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043B3CCA" w:rsidR="00FD75AC" w:rsidRPr="00133F76" w:rsidRDefault="00AA33C8" w:rsidP="00FD75AC">
      <w:pPr>
        <w:tabs>
          <w:tab w:val="left" w:pos="1985"/>
        </w:tabs>
        <w:spacing w:after="0"/>
        <w:jc w:val="both"/>
        <w:rPr>
          <w:rFonts w:ascii="Arial" w:hAnsi="Arial" w:cs="Arial"/>
          <w:b/>
          <w:sz w:val="24"/>
          <w:lang w:val="en-US"/>
        </w:rPr>
      </w:pPr>
      <w:r>
        <w:rPr>
          <w:rFonts w:ascii="Arial" w:hAnsi="Arial" w:cs="Arial"/>
          <w:b/>
          <w:sz w:val="24"/>
          <w:szCs w:val="24"/>
          <w:lang w:val="en-US"/>
        </w:rPr>
        <w:t xml:space="preserve">3GPP TSG-RAN WG1 NR Ad-Hoc#2 </w:t>
      </w:r>
      <w:r w:rsidR="00FD75AC" w:rsidRPr="00133F76">
        <w:rPr>
          <w:rFonts w:ascii="Arial" w:hAnsi="Arial" w:cs="Arial"/>
          <w:b/>
          <w:sz w:val="24"/>
          <w:lang w:val="en-US"/>
        </w:rPr>
        <w:tab/>
      </w:r>
      <w:r w:rsidR="00FD75AC" w:rsidRPr="00133F76">
        <w:rPr>
          <w:rFonts w:ascii="Arial" w:hAnsi="Arial" w:cs="Arial"/>
          <w:b/>
          <w:sz w:val="24"/>
          <w:lang w:val="en-US"/>
        </w:rPr>
        <w:tab/>
      </w:r>
      <w:r w:rsidR="00FD75AC" w:rsidRPr="00133F76">
        <w:rPr>
          <w:rFonts w:ascii="Arial" w:hAnsi="Arial" w:cs="Arial"/>
          <w:b/>
          <w:sz w:val="24"/>
          <w:lang w:val="en-US"/>
        </w:rPr>
        <w:tab/>
      </w:r>
      <w:r w:rsidR="00FD75AC" w:rsidRPr="00133F76">
        <w:rPr>
          <w:rFonts w:ascii="Arial" w:hAnsi="Arial" w:cs="Arial"/>
          <w:b/>
          <w:sz w:val="24"/>
          <w:lang w:val="en-US"/>
        </w:rPr>
        <w:tab/>
      </w:r>
      <w:r w:rsidR="00FD75AC" w:rsidRPr="00133F76">
        <w:rPr>
          <w:rFonts w:ascii="Arial" w:hAnsi="Arial" w:cs="Arial"/>
          <w:b/>
          <w:sz w:val="24"/>
          <w:lang w:val="en-US"/>
        </w:rPr>
        <w:tab/>
      </w:r>
      <w:r w:rsidR="00FD75AC" w:rsidRPr="00133F76">
        <w:rPr>
          <w:rFonts w:ascii="Arial" w:hAnsi="Arial" w:cs="Arial"/>
          <w:b/>
          <w:sz w:val="24"/>
          <w:lang w:val="en-US"/>
        </w:rPr>
        <w:tab/>
      </w:r>
      <w:r w:rsidR="00FD75AC" w:rsidRPr="00133F76">
        <w:rPr>
          <w:rFonts w:ascii="Arial" w:hAnsi="Arial" w:cs="Arial"/>
          <w:b/>
          <w:sz w:val="24"/>
          <w:lang w:val="en-US"/>
        </w:rPr>
        <w:tab/>
      </w:r>
      <w:r w:rsidR="00FD75AC" w:rsidRPr="00133F76">
        <w:rPr>
          <w:rFonts w:ascii="Arial" w:hAnsi="Arial" w:cs="Arial"/>
          <w:b/>
          <w:sz w:val="24"/>
          <w:lang w:val="en-US"/>
        </w:rPr>
        <w:tab/>
      </w:r>
      <w:r w:rsidR="00FD75AC" w:rsidRPr="00133F76">
        <w:rPr>
          <w:rFonts w:ascii="Arial" w:hAnsi="Arial" w:cs="Arial"/>
          <w:b/>
          <w:sz w:val="24"/>
          <w:lang w:val="en-US"/>
        </w:rPr>
        <w:tab/>
      </w:r>
      <w:r w:rsidR="00FD75AC" w:rsidRPr="00133F76">
        <w:rPr>
          <w:rFonts w:ascii="Arial" w:hAnsi="Arial" w:cs="Arial"/>
          <w:b/>
          <w:sz w:val="24"/>
          <w:lang w:val="en-US"/>
        </w:rPr>
        <w:tab/>
        <w:t xml:space="preserve">     </w:t>
      </w:r>
      <w:r w:rsidR="0031586B" w:rsidRPr="00133F76">
        <w:rPr>
          <w:rFonts w:ascii="Arial" w:hAnsi="Arial" w:cs="Arial"/>
          <w:b/>
          <w:sz w:val="24"/>
          <w:lang w:val="en-US"/>
        </w:rPr>
        <w:t xml:space="preserve">                      </w:t>
      </w:r>
      <w:r w:rsidR="0021040F" w:rsidRPr="00133F76">
        <w:rPr>
          <w:rFonts w:ascii="Arial" w:hAnsi="Arial" w:cs="Arial"/>
          <w:b/>
          <w:sz w:val="24"/>
          <w:lang w:val="en-US"/>
        </w:rPr>
        <w:t xml:space="preserve">  </w:t>
      </w:r>
      <w:r w:rsidR="00080D68" w:rsidRPr="00133F76">
        <w:rPr>
          <w:rFonts w:ascii="Arial" w:hAnsi="Arial" w:cs="Arial"/>
          <w:b/>
          <w:sz w:val="24"/>
          <w:lang w:val="en-US"/>
        </w:rPr>
        <w:t>R1-</w:t>
      </w:r>
      <w:r w:rsidR="00310749" w:rsidRPr="00133F76">
        <w:rPr>
          <w:rFonts w:ascii="Arial" w:hAnsi="Arial" w:cs="Arial"/>
          <w:b/>
          <w:sz w:val="24"/>
          <w:lang w:val="en-US"/>
        </w:rPr>
        <w:t>17</w:t>
      </w:r>
      <w:r>
        <w:rPr>
          <w:rFonts w:ascii="Arial" w:hAnsi="Arial" w:cs="Arial"/>
          <w:b/>
          <w:sz w:val="24"/>
          <w:lang w:val="en-US"/>
        </w:rPr>
        <w:t>10541</w:t>
      </w:r>
      <w:r w:rsidR="00C40343" w:rsidRPr="00133F76" w:rsidDel="00080D68">
        <w:rPr>
          <w:rFonts w:ascii="Arial" w:hAnsi="Arial" w:cs="Arial"/>
          <w:b/>
          <w:sz w:val="24"/>
          <w:lang w:val="en-US"/>
        </w:rPr>
        <w:t xml:space="preserve"> </w:t>
      </w:r>
    </w:p>
    <w:p w14:paraId="5D324F0E" w14:textId="2D22B7B0" w:rsidR="00F65F23" w:rsidRPr="0021040F" w:rsidRDefault="00AA33C8" w:rsidP="00F65F23">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Qingdao</w:t>
      </w:r>
      <w:r w:rsidR="00F65F23" w:rsidRPr="0021040F">
        <w:rPr>
          <w:rFonts w:ascii="Arial" w:hAnsi="Arial" w:cs="Arial"/>
          <w:b/>
          <w:bCs/>
          <w:sz w:val="24"/>
          <w:szCs w:val="24"/>
        </w:rPr>
        <w:t xml:space="preserve">, </w:t>
      </w:r>
      <w:r w:rsidR="00133F76">
        <w:rPr>
          <w:rFonts w:ascii="Arial" w:hAnsi="Arial" w:cs="Arial"/>
          <w:b/>
          <w:bCs/>
          <w:sz w:val="24"/>
          <w:szCs w:val="24"/>
        </w:rPr>
        <w:t>P. R. China</w:t>
      </w:r>
      <w:r w:rsidR="00F65F23" w:rsidRPr="0021040F">
        <w:rPr>
          <w:rFonts w:ascii="Arial" w:eastAsia="MS Mincho" w:hAnsi="Arial" w:cs="Arial"/>
          <w:b/>
          <w:bCs/>
          <w:sz w:val="24"/>
          <w:szCs w:val="24"/>
          <w:lang w:eastAsia="ja-JP"/>
        </w:rPr>
        <w:t>,</w:t>
      </w:r>
      <w:r w:rsidR="00F65F23" w:rsidRPr="0021040F">
        <w:rPr>
          <w:rFonts w:ascii="Arial" w:hAnsi="Arial" w:cs="Arial"/>
          <w:b/>
          <w:bCs/>
          <w:sz w:val="24"/>
          <w:szCs w:val="24"/>
        </w:rPr>
        <w:t xml:space="preserve"> </w:t>
      </w:r>
      <w:r>
        <w:rPr>
          <w:rFonts w:ascii="Arial" w:hAnsi="Arial" w:cs="Arial"/>
          <w:b/>
          <w:bCs/>
          <w:sz w:val="24"/>
          <w:szCs w:val="24"/>
        </w:rPr>
        <w:t>27</w:t>
      </w:r>
      <w:r w:rsidR="00133F76">
        <w:rPr>
          <w:rFonts w:ascii="Arial" w:hAnsi="Arial" w:cs="Arial"/>
          <w:b/>
          <w:bCs/>
          <w:sz w:val="24"/>
          <w:szCs w:val="24"/>
          <w:vertAlign w:val="superscript"/>
        </w:rPr>
        <w:t>th</w:t>
      </w:r>
      <w:r w:rsidR="00F65F23" w:rsidRPr="0021040F">
        <w:rPr>
          <w:rFonts w:ascii="Arial" w:hAnsi="Arial" w:cs="Arial" w:hint="eastAsia"/>
          <w:b/>
          <w:bCs/>
          <w:sz w:val="24"/>
          <w:szCs w:val="24"/>
        </w:rPr>
        <w:t xml:space="preserve"> </w:t>
      </w:r>
      <w:r w:rsidR="00F65F23" w:rsidRPr="0021040F">
        <w:rPr>
          <w:rFonts w:ascii="Arial" w:hAnsi="Arial" w:cs="Arial"/>
          <w:b/>
          <w:bCs/>
          <w:sz w:val="24"/>
          <w:szCs w:val="24"/>
        </w:rPr>
        <w:t xml:space="preserve">- </w:t>
      </w:r>
      <w:r>
        <w:rPr>
          <w:rFonts w:ascii="Arial" w:hAnsi="Arial" w:cs="Arial"/>
          <w:b/>
          <w:bCs/>
          <w:sz w:val="24"/>
          <w:szCs w:val="24"/>
        </w:rPr>
        <w:t>30</w:t>
      </w:r>
      <w:r w:rsidR="00F65F23" w:rsidRPr="0021040F">
        <w:rPr>
          <w:rFonts w:ascii="Arial" w:hAnsi="Arial" w:cs="Arial"/>
          <w:b/>
          <w:bCs/>
          <w:sz w:val="24"/>
          <w:szCs w:val="24"/>
          <w:vertAlign w:val="superscript"/>
        </w:rPr>
        <w:t>th</w:t>
      </w:r>
      <w:r w:rsidR="00F65F23" w:rsidRPr="0021040F">
        <w:rPr>
          <w:rFonts w:ascii="Arial" w:hAnsi="Arial" w:cs="Arial"/>
          <w:b/>
          <w:bCs/>
          <w:sz w:val="24"/>
          <w:szCs w:val="24"/>
        </w:rPr>
        <w:t xml:space="preserve"> </w:t>
      </w:r>
      <w:r>
        <w:rPr>
          <w:rFonts w:ascii="Arial" w:hAnsi="Arial" w:cs="Arial"/>
          <w:b/>
          <w:bCs/>
          <w:sz w:val="24"/>
          <w:szCs w:val="24"/>
        </w:rPr>
        <w:t>June</w:t>
      </w:r>
      <w:r w:rsidR="00F65F23" w:rsidRPr="0021040F">
        <w:rPr>
          <w:rFonts w:ascii="Arial" w:hAnsi="Arial" w:cs="Arial"/>
          <w:b/>
          <w:bCs/>
          <w:sz w:val="24"/>
          <w:szCs w:val="24"/>
        </w:rPr>
        <w:t xml:space="preserve"> 201</w:t>
      </w:r>
      <w:r w:rsidR="00F65F23" w:rsidRPr="0021040F">
        <w:rPr>
          <w:rFonts w:ascii="Arial" w:eastAsia="MS Mincho" w:hAnsi="Arial" w:cs="Arial" w:hint="eastAsia"/>
          <w:b/>
          <w:bCs/>
          <w:sz w:val="24"/>
          <w:szCs w:val="24"/>
          <w:lang w:eastAsia="ja-JP"/>
        </w:rPr>
        <w:t>7</w:t>
      </w: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31E2685C"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25395">
        <w:rPr>
          <w:rFonts w:ascii="Arial" w:eastAsia="Malgun Gothic" w:hAnsi="Arial" w:cs="Arial"/>
          <w:b/>
          <w:sz w:val="24"/>
          <w:lang w:val="en-US" w:eastAsia="ko-KR"/>
        </w:rPr>
        <w:t xml:space="preserve">NR-PDCCH </w:t>
      </w:r>
      <w:r w:rsidR="00AA33C8">
        <w:rPr>
          <w:rFonts w:ascii="Arial" w:eastAsia="Malgun Gothic" w:hAnsi="Arial" w:cs="Arial"/>
          <w:b/>
          <w:sz w:val="24"/>
          <w:lang w:val="en-US" w:eastAsia="ko-KR"/>
        </w:rPr>
        <w:t xml:space="preserve">physical </w:t>
      </w:r>
      <w:r w:rsidR="00F25395">
        <w:rPr>
          <w:rFonts w:ascii="Arial" w:eastAsia="Malgun Gothic" w:hAnsi="Arial" w:cs="Arial"/>
          <w:b/>
          <w:sz w:val="24"/>
          <w:lang w:val="en-US" w:eastAsia="ko-KR"/>
        </w:rPr>
        <w:t>structure</w:t>
      </w:r>
    </w:p>
    <w:p w14:paraId="6E52CD3F" w14:textId="3826E9B4"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AA33C8">
        <w:rPr>
          <w:rFonts w:ascii="Arial" w:hAnsi="Arial" w:cs="Arial"/>
          <w:b/>
          <w:sz w:val="24"/>
          <w:lang w:val="en-US"/>
        </w:rPr>
        <w:t>5</w:t>
      </w:r>
      <w:r w:rsidR="00795A7D">
        <w:rPr>
          <w:rFonts w:ascii="Arial" w:hAnsi="Arial" w:cs="Arial"/>
          <w:b/>
          <w:sz w:val="24"/>
          <w:lang w:val="en-US"/>
        </w:rPr>
        <w:t>.1.</w:t>
      </w:r>
      <w:r w:rsidR="0021040F">
        <w:rPr>
          <w:rFonts w:ascii="Arial" w:hAnsi="Arial" w:cs="Arial"/>
          <w:b/>
          <w:sz w:val="24"/>
          <w:lang w:val="en-US"/>
        </w:rPr>
        <w:t>3</w:t>
      </w:r>
      <w:r w:rsidR="00970455">
        <w:rPr>
          <w:rFonts w:ascii="Arial" w:hAnsi="Arial" w:cs="Arial"/>
          <w:b/>
          <w:sz w:val="24"/>
          <w:lang w:val="en-US"/>
        </w:rPr>
        <w:t>.</w:t>
      </w:r>
      <w:r w:rsidR="00016DF8">
        <w:rPr>
          <w:rFonts w:ascii="Arial" w:hAnsi="Arial" w:cs="Arial"/>
          <w:b/>
          <w:sz w:val="24"/>
          <w:lang w:val="en-US"/>
        </w:rPr>
        <w:t>1</w:t>
      </w:r>
      <w:r w:rsidR="0021040F">
        <w:rPr>
          <w:rFonts w:ascii="Arial" w:hAnsi="Arial" w:cs="Arial"/>
          <w:b/>
          <w:sz w:val="24"/>
          <w:lang w:val="en-US"/>
        </w:rPr>
        <w:t>.1</w:t>
      </w:r>
      <w:r w:rsidR="00AA33C8">
        <w:rPr>
          <w:rFonts w:ascii="Arial" w:hAnsi="Arial" w:cs="Arial"/>
          <w:b/>
          <w:sz w:val="24"/>
          <w:lang w:val="en-US"/>
        </w:rPr>
        <w:t>.1</w:t>
      </w:r>
    </w:p>
    <w:p w14:paraId="7998EAD6" w14:textId="37B1D6CF"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7D805B4A" w14:textId="77777777" w:rsidR="0021040F" w:rsidRPr="00BC3CFA" w:rsidRDefault="0021040F" w:rsidP="0021040F">
      <w:pPr>
        <w:pStyle w:val="Heading1"/>
        <w:numPr>
          <w:ilvl w:val="0"/>
          <w:numId w:val="5"/>
        </w:numPr>
        <w:spacing w:before="120" w:after="60"/>
        <w:jc w:val="both"/>
        <w:rPr>
          <w:rFonts w:cs="Arial"/>
          <w:lang w:val="en-US"/>
        </w:rPr>
      </w:pPr>
      <w:r w:rsidRPr="00BC3CFA">
        <w:rPr>
          <w:rFonts w:cs="Arial"/>
          <w:lang w:val="en-US"/>
        </w:rPr>
        <w:t>Introduction</w:t>
      </w:r>
    </w:p>
    <w:p w14:paraId="36CEA7B3" w14:textId="5BB58032" w:rsidR="00567BD1" w:rsidRPr="00BC3CFA" w:rsidRDefault="00C12847" w:rsidP="0021040F">
      <w:pPr>
        <w:jc w:val="both"/>
        <w:rPr>
          <w:lang w:val="en-US"/>
        </w:rPr>
      </w:pPr>
      <w:r w:rsidRPr="00BC3CFA">
        <w:rPr>
          <w:lang w:val="en-US"/>
        </w:rPr>
        <w:t>In RAN1 #89</w:t>
      </w:r>
      <w:r w:rsidR="00554EDA" w:rsidRPr="00BC3CFA">
        <w:rPr>
          <w:lang w:val="en-US"/>
        </w:rPr>
        <w:t xml:space="preserve"> [1]</w:t>
      </w:r>
      <w:r w:rsidR="0021040F" w:rsidRPr="00BC3CFA">
        <w:rPr>
          <w:lang w:val="en-US"/>
        </w:rPr>
        <w:t>,</w:t>
      </w:r>
      <w:r w:rsidR="00F65F23" w:rsidRPr="00BC3CFA">
        <w:rPr>
          <w:lang w:val="en-US"/>
        </w:rPr>
        <w:t xml:space="preserve"> the following agreements on </w:t>
      </w:r>
      <w:r w:rsidR="004F0238" w:rsidRPr="00BC3CFA">
        <w:rPr>
          <w:lang w:val="en-US"/>
        </w:rPr>
        <w:t xml:space="preserve">NR-PDCCH </w:t>
      </w:r>
      <w:r w:rsidR="000A423A" w:rsidRPr="00BC3CFA">
        <w:rPr>
          <w:lang w:val="en-US"/>
        </w:rPr>
        <w:t xml:space="preserve">physical </w:t>
      </w:r>
      <w:r w:rsidR="004F0238" w:rsidRPr="00BC3CFA">
        <w:rPr>
          <w:lang w:val="en-US"/>
        </w:rPr>
        <w:t>structure</w:t>
      </w:r>
      <w:r w:rsidR="00F65F23" w:rsidRPr="00BC3CFA">
        <w:rPr>
          <w:lang w:val="en-US"/>
        </w:rPr>
        <w:t xml:space="preserve"> have </w:t>
      </w:r>
      <w:r w:rsidR="00186886" w:rsidRPr="00BC3CFA">
        <w:rPr>
          <w:lang w:val="en-US"/>
        </w:rPr>
        <w:t>been reached</w:t>
      </w:r>
      <w:r w:rsidR="00E06E5A" w:rsidRPr="00BC3CFA">
        <w:rPr>
          <w:lang w:val="en-US"/>
        </w:rPr>
        <w:t xml:space="preserve">. </w:t>
      </w:r>
    </w:p>
    <w:tbl>
      <w:tblPr>
        <w:tblStyle w:val="TableGrid"/>
        <w:tblW w:w="0" w:type="auto"/>
        <w:tblLook w:val="04A0" w:firstRow="1" w:lastRow="0" w:firstColumn="1" w:lastColumn="0" w:noHBand="0" w:noVBand="1"/>
      </w:tblPr>
      <w:tblGrid>
        <w:gridCol w:w="10160"/>
      </w:tblGrid>
      <w:tr w:rsidR="00567BD1" w14:paraId="77C45446" w14:textId="77777777" w:rsidTr="00567BD1">
        <w:tc>
          <w:tcPr>
            <w:tcW w:w="10160" w:type="dxa"/>
          </w:tcPr>
          <w:p w14:paraId="33306453" w14:textId="77777777" w:rsidR="000A423A" w:rsidRPr="001071F2" w:rsidRDefault="000A423A" w:rsidP="000A423A">
            <w:pPr>
              <w:rPr>
                <w:rFonts w:eastAsia="MS Mincho"/>
                <w:b/>
                <w:u w:val="single"/>
                <w:lang w:val="en-US" w:eastAsia="ja-JP"/>
              </w:rPr>
            </w:pPr>
            <w:r w:rsidRPr="00EF3D38">
              <w:rPr>
                <w:rFonts w:eastAsia="MS Mincho" w:hint="eastAsia"/>
                <w:b/>
                <w:highlight w:val="green"/>
                <w:u w:val="single"/>
                <w:lang w:val="en-US" w:eastAsia="ja-JP"/>
              </w:rPr>
              <w:t>Agreements:</w:t>
            </w:r>
          </w:p>
          <w:p w14:paraId="6285888F" w14:textId="77777777" w:rsidR="000A423A" w:rsidRPr="001071F2" w:rsidRDefault="000A423A" w:rsidP="000A423A">
            <w:pPr>
              <w:numPr>
                <w:ilvl w:val="0"/>
                <w:numId w:val="28"/>
              </w:numPr>
              <w:overflowPunct/>
              <w:autoSpaceDE/>
              <w:autoSpaceDN/>
              <w:adjustRightInd/>
              <w:spacing w:after="0"/>
              <w:textAlignment w:val="auto"/>
              <w:rPr>
                <w:rFonts w:eastAsia="MS Mincho"/>
                <w:lang w:val="en-US" w:eastAsia="ja-JP"/>
              </w:rPr>
            </w:pPr>
            <w:r>
              <w:rPr>
                <w:rFonts w:eastAsia="MS Mincho"/>
                <w:lang w:val="en-US" w:eastAsia="ja-JP"/>
              </w:rPr>
              <w:t>CCE = 6 REGs (confirm W</w:t>
            </w:r>
            <w:r>
              <w:rPr>
                <w:rFonts w:eastAsia="MS Mincho" w:hint="eastAsia"/>
                <w:lang w:val="en-US" w:eastAsia="ja-JP"/>
              </w:rPr>
              <w:t>orking Assumption</w:t>
            </w:r>
            <w:r w:rsidRPr="001071F2">
              <w:rPr>
                <w:rFonts w:eastAsia="MS Mincho"/>
                <w:lang w:val="en-US" w:eastAsia="ja-JP"/>
              </w:rPr>
              <w:t>)</w:t>
            </w:r>
          </w:p>
          <w:p w14:paraId="37D4CFEF" w14:textId="77777777" w:rsidR="000A423A" w:rsidRPr="001071F2" w:rsidRDefault="000A423A" w:rsidP="000A423A">
            <w:pPr>
              <w:numPr>
                <w:ilvl w:val="0"/>
                <w:numId w:val="28"/>
              </w:numPr>
              <w:overflowPunct/>
              <w:autoSpaceDE/>
              <w:autoSpaceDN/>
              <w:adjustRightInd/>
              <w:spacing w:after="0"/>
              <w:textAlignment w:val="auto"/>
              <w:rPr>
                <w:rFonts w:eastAsia="MS Mincho"/>
                <w:lang w:val="en-US" w:eastAsia="ja-JP"/>
              </w:rPr>
            </w:pPr>
            <w:r w:rsidRPr="001071F2">
              <w:rPr>
                <w:rFonts w:eastAsia="MS Mincho"/>
                <w:lang w:val="en-US" w:eastAsia="ja-JP"/>
              </w:rPr>
              <w:t>One of following is configured for REG-to-CCE mapping for a 1-symbol CORESET:</w:t>
            </w:r>
          </w:p>
          <w:p w14:paraId="7A39D292" w14:textId="77777777" w:rsidR="000A423A" w:rsidRPr="001071F2" w:rsidRDefault="000A423A" w:rsidP="000A423A">
            <w:pPr>
              <w:numPr>
                <w:ilvl w:val="1"/>
                <w:numId w:val="28"/>
              </w:numPr>
              <w:overflowPunct/>
              <w:autoSpaceDE/>
              <w:autoSpaceDN/>
              <w:adjustRightInd/>
              <w:spacing w:after="0"/>
              <w:textAlignment w:val="auto"/>
              <w:rPr>
                <w:rFonts w:eastAsia="MS Mincho"/>
                <w:lang w:val="en-US" w:eastAsia="ja-JP"/>
              </w:rPr>
            </w:pPr>
            <w:r w:rsidRPr="001071F2">
              <w:rPr>
                <w:rFonts w:eastAsia="MS Mincho"/>
                <w:lang w:val="en-US" w:eastAsia="ja-JP"/>
              </w:rPr>
              <w:t>Opt.1: No interleaving – 6 REGs for a given CCE are grouped to form a REG bundle and all REGs for a given CCE are consecutive</w:t>
            </w:r>
          </w:p>
          <w:p w14:paraId="17502793" w14:textId="77777777" w:rsidR="000A423A" w:rsidRPr="001071F2" w:rsidRDefault="000A423A" w:rsidP="000A423A">
            <w:pPr>
              <w:numPr>
                <w:ilvl w:val="2"/>
                <w:numId w:val="28"/>
              </w:numPr>
              <w:overflowPunct/>
              <w:autoSpaceDE/>
              <w:autoSpaceDN/>
              <w:adjustRightInd/>
              <w:spacing w:after="0"/>
              <w:textAlignment w:val="auto"/>
              <w:rPr>
                <w:rFonts w:eastAsia="MS Mincho"/>
                <w:lang w:val="en-US" w:eastAsia="ja-JP"/>
              </w:rPr>
            </w:pPr>
            <w:r w:rsidRPr="001071F2">
              <w:rPr>
                <w:rFonts w:eastAsia="MS Mincho"/>
                <w:lang w:val="en-US" w:eastAsia="ja-JP"/>
              </w:rPr>
              <w:t>CCE(s) of one PDCCH is/are also consecutive</w:t>
            </w:r>
          </w:p>
          <w:p w14:paraId="790AE1AE" w14:textId="77777777" w:rsidR="000A423A" w:rsidRPr="001071F2" w:rsidRDefault="000A423A" w:rsidP="000A423A">
            <w:pPr>
              <w:numPr>
                <w:ilvl w:val="2"/>
                <w:numId w:val="28"/>
              </w:numPr>
              <w:overflowPunct/>
              <w:autoSpaceDE/>
              <w:autoSpaceDN/>
              <w:adjustRightInd/>
              <w:spacing w:after="0"/>
              <w:textAlignment w:val="auto"/>
              <w:rPr>
                <w:rFonts w:eastAsia="MS Mincho"/>
                <w:lang w:val="en-US" w:eastAsia="ja-JP"/>
              </w:rPr>
            </w:pPr>
            <w:r w:rsidRPr="001071F2">
              <w:rPr>
                <w:rFonts w:eastAsia="MS Mincho"/>
                <w:lang w:val="en-US" w:eastAsia="ja-JP"/>
              </w:rPr>
              <w:t>FFS: Whether the UE can assume the same precoder across multiple REG bundles</w:t>
            </w:r>
          </w:p>
          <w:p w14:paraId="3180C1A7" w14:textId="77777777" w:rsidR="000A423A" w:rsidRPr="001071F2" w:rsidRDefault="000A423A" w:rsidP="000A423A">
            <w:pPr>
              <w:numPr>
                <w:ilvl w:val="1"/>
                <w:numId w:val="28"/>
              </w:numPr>
              <w:overflowPunct/>
              <w:autoSpaceDE/>
              <w:autoSpaceDN/>
              <w:adjustRightInd/>
              <w:spacing w:after="0"/>
              <w:textAlignment w:val="auto"/>
              <w:rPr>
                <w:rFonts w:eastAsia="MS Mincho"/>
                <w:lang w:val="en-US" w:eastAsia="ja-JP"/>
              </w:rPr>
            </w:pPr>
            <w:r w:rsidRPr="001071F2">
              <w:rPr>
                <w:rFonts w:eastAsia="MS Mincho"/>
                <w:lang w:val="en-US" w:eastAsia="ja-JP"/>
              </w:rPr>
              <w:t>Opt.2: Interleaving – [2 or 3 or 6] REGs for a given CCE are grouped to form a REG bundle and REG bundles are interleaved in the CORESET</w:t>
            </w:r>
          </w:p>
          <w:p w14:paraId="3391FDCF" w14:textId="77777777" w:rsidR="000A423A" w:rsidRPr="001071F2" w:rsidRDefault="000A423A" w:rsidP="000A423A">
            <w:pPr>
              <w:numPr>
                <w:ilvl w:val="2"/>
                <w:numId w:val="28"/>
              </w:numPr>
              <w:overflowPunct/>
              <w:autoSpaceDE/>
              <w:autoSpaceDN/>
              <w:adjustRightInd/>
              <w:spacing w:after="0"/>
              <w:textAlignment w:val="auto"/>
              <w:rPr>
                <w:rFonts w:eastAsia="MS Mincho"/>
                <w:lang w:val="en-US" w:eastAsia="ja-JP"/>
              </w:rPr>
            </w:pPr>
            <w:r w:rsidRPr="001071F2">
              <w:rPr>
                <w:rFonts w:eastAsia="MS Mincho"/>
                <w:lang w:val="en-US" w:eastAsia="ja-JP"/>
              </w:rPr>
              <w:t>FFS: Whether the UE can assume the same precoder across multiple REG bundles</w:t>
            </w:r>
          </w:p>
          <w:p w14:paraId="02C2B563" w14:textId="77777777" w:rsidR="000A423A" w:rsidRPr="00EC64AD" w:rsidRDefault="000A423A" w:rsidP="000A423A">
            <w:pPr>
              <w:numPr>
                <w:ilvl w:val="2"/>
                <w:numId w:val="28"/>
              </w:numPr>
              <w:overflowPunct/>
              <w:autoSpaceDE/>
              <w:autoSpaceDN/>
              <w:adjustRightInd/>
              <w:spacing w:after="0"/>
              <w:textAlignment w:val="auto"/>
              <w:rPr>
                <w:rFonts w:eastAsia="MS Mincho"/>
                <w:lang w:val="en-US" w:eastAsia="ja-JP"/>
              </w:rPr>
            </w:pPr>
            <w:r w:rsidRPr="001071F2">
              <w:rPr>
                <w:rFonts w:eastAsia="MS Mincho"/>
                <w:lang w:val="en-US" w:eastAsia="ja-JP"/>
              </w:rPr>
              <w:t xml:space="preserve">FFS: down selection among {2}, {3}, </w:t>
            </w:r>
            <w:r>
              <w:rPr>
                <w:rFonts w:eastAsia="MS Mincho" w:hint="eastAsia"/>
                <w:lang w:val="en-US" w:eastAsia="ja-JP"/>
              </w:rPr>
              <w:t xml:space="preserve">{2,3}, </w:t>
            </w:r>
            <w:r>
              <w:rPr>
                <w:rFonts w:eastAsia="MS Mincho"/>
                <w:lang w:val="en-US" w:eastAsia="ja-JP"/>
              </w:rPr>
              <w:t xml:space="preserve">{2,6}, </w:t>
            </w:r>
            <w:r w:rsidRPr="001071F2">
              <w:rPr>
                <w:rFonts w:eastAsia="MS Mincho"/>
                <w:lang w:val="en-US" w:eastAsia="ja-JP"/>
              </w:rPr>
              <w:t>{3,6}</w:t>
            </w:r>
            <w:r>
              <w:rPr>
                <w:rFonts w:eastAsia="MS Mincho"/>
                <w:lang w:val="en-US" w:eastAsia="ja-JP"/>
              </w:rPr>
              <w:t xml:space="preserve">, </w:t>
            </w:r>
            <w:r w:rsidRPr="001071F2">
              <w:rPr>
                <w:rFonts w:eastAsia="MS Mincho"/>
                <w:lang w:val="en-US" w:eastAsia="ja-JP"/>
              </w:rPr>
              <w:t>{</w:t>
            </w:r>
            <w:r>
              <w:rPr>
                <w:rFonts w:eastAsia="MS Mincho" w:hint="eastAsia"/>
                <w:lang w:val="en-US" w:eastAsia="ja-JP"/>
              </w:rPr>
              <w:t>2,</w:t>
            </w:r>
            <w:r w:rsidRPr="001071F2">
              <w:rPr>
                <w:rFonts w:eastAsia="MS Mincho"/>
                <w:lang w:val="en-US" w:eastAsia="ja-JP"/>
              </w:rPr>
              <w:t>3,6}</w:t>
            </w:r>
          </w:p>
          <w:p w14:paraId="02B53983" w14:textId="77777777" w:rsidR="000A423A" w:rsidRPr="001071F2" w:rsidRDefault="000A423A" w:rsidP="000A423A">
            <w:pPr>
              <w:numPr>
                <w:ilvl w:val="1"/>
                <w:numId w:val="28"/>
              </w:numPr>
              <w:overflowPunct/>
              <w:autoSpaceDE/>
              <w:autoSpaceDN/>
              <w:adjustRightInd/>
              <w:spacing w:after="0"/>
              <w:textAlignment w:val="auto"/>
              <w:rPr>
                <w:rFonts w:eastAsia="MS Mincho"/>
                <w:lang w:val="en-US" w:eastAsia="ja-JP"/>
              </w:rPr>
            </w:pPr>
            <w:r w:rsidRPr="001071F2">
              <w:rPr>
                <w:rFonts w:eastAsia="MS Mincho"/>
                <w:lang w:val="en-US" w:eastAsia="ja-JP"/>
              </w:rPr>
              <w:t>Note: UE can assume the same precoder within a REG bundle</w:t>
            </w:r>
          </w:p>
          <w:p w14:paraId="7D6BFFF3" w14:textId="77777777" w:rsidR="000A423A" w:rsidRPr="001071F2" w:rsidRDefault="000A423A" w:rsidP="000A423A">
            <w:pPr>
              <w:numPr>
                <w:ilvl w:val="0"/>
                <w:numId w:val="28"/>
              </w:numPr>
              <w:overflowPunct/>
              <w:autoSpaceDE/>
              <w:autoSpaceDN/>
              <w:adjustRightInd/>
              <w:spacing w:after="0"/>
              <w:textAlignment w:val="auto"/>
              <w:rPr>
                <w:rFonts w:eastAsia="MS Mincho"/>
                <w:lang w:val="en-US" w:eastAsia="ja-JP"/>
              </w:rPr>
            </w:pPr>
            <w:r w:rsidRPr="001071F2">
              <w:rPr>
                <w:rFonts w:eastAsia="MS Mincho"/>
                <w:lang w:val="en-US" w:eastAsia="ja-JP"/>
              </w:rPr>
              <w:t>For REG-to-CCE mapping for a CORESET with more than 1-symbol;</w:t>
            </w:r>
          </w:p>
          <w:p w14:paraId="3347084E" w14:textId="77777777" w:rsidR="000A423A" w:rsidRPr="001071F2" w:rsidRDefault="000A423A" w:rsidP="000A423A">
            <w:pPr>
              <w:numPr>
                <w:ilvl w:val="1"/>
                <w:numId w:val="28"/>
              </w:numPr>
              <w:overflowPunct/>
              <w:autoSpaceDE/>
              <w:autoSpaceDN/>
              <w:adjustRightInd/>
              <w:spacing w:after="0"/>
              <w:textAlignment w:val="auto"/>
              <w:rPr>
                <w:rFonts w:eastAsia="MS Mincho"/>
                <w:lang w:val="en-US" w:eastAsia="ja-JP"/>
              </w:rPr>
            </w:pPr>
            <w:r w:rsidRPr="001071F2">
              <w:rPr>
                <w:rFonts w:eastAsia="MS Mincho"/>
                <w:lang w:val="en-US" w:eastAsia="ja-JP"/>
              </w:rPr>
              <w:t>REG bundle is defined in time and frequency-domain</w:t>
            </w:r>
          </w:p>
          <w:p w14:paraId="4716746C" w14:textId="77777777" w:rsidR="000A423A" w:rsidRPr="001071F2" w:rsidRDefault="000A423A" w:rsidP="000A423A">
            <w:pPr>
              <w:numPr>
                <w:ilvl w:val="1"/>
                <w:numId w:val="28"/>
              </w:numPr>
              <w:overflowPunct/>
              <w:autoSpaceDE/>
              <w:autoSpaceDN/>
              <w:adjustRightInd/>
              <w:spacing w:after="0"/>
              <w:textAlignment w:val="auto"/>
              <w:rPr>
                <w:rFonts w:eastAsia="MS Mincho"/>
                <w:lang w:val="en-US" w:eastAsia="ja-JP"/>
              </w:rPr>
            </w:pPr>
            <w:r w:rsidRPr="001071F2">
              <w:rPr>
                <w:rFonts w:eastAsia="MS Mincho"/>
                <w:lang w:val="en-US" w:eastAsia="ja-JP"/>
              </w:rPr>
              <w:t>At least support following:</w:t>
            </w:r>
          </w:p>
          <w:p w14:paraId="437D3624" w14:textId="77777777" w:rsidR="000A423A" w:rsidRPr="001071F2" w:rsidRDefault="000A423A" w:rsidP="000A423A">
            <w:pPr>
              <w:numPr>
                <w:ilvl w:val="2"/>
                <w:numId w:val="28"/>
              </w:numPr>
              <w:overflowPunct/>
              <w:autoSpaceDE/>
              <w:autoSpaceDN/>
              <w:adjustRightInd/>
              <w:spacing w:after="0"/>
              <w:textAlignment w:val="auto"/>
              <w:rPr>
                <w:rFonts w:eastAsia="MS Mincho"/>
                <w:lang w:val="en-US" w:eastAsia="ja-JP"/>
              </w:rPr>
            </w:pPr>
            <w:r w:rsidRPr="001071F2">
              <w:rPr>
                <w:rFonts w:eastAsia="MS Mincho"/>
                <w:lang w:val="en-US" w:eastAsia="ja-JP"/>
              </w:rPr>
              <w:t>Time-first mapping where one of the following is configured</w:t>
            </w:r>
          </w:p>
          <w:p w14:paraId="3592D3ED" w14:textId="77777777" w:rsidR="000A423A" w:rsidRPr="001071F2" w:rsidRDefault="000A423A" w:rsidP="000A423A">
            <w:pPr>
              <w:numPr>
                <w:ilvl w:val="3"/>
                <w:numId w:val="28"/>
              </w:numPr>
              <w:overflowPunct/>
              <w:autoSpaceDE/>
              <w:autoSpaceDN/>
              <w:adjustRightInd/>
              <w:spacing w:after="0"/>
              <w:textAlignment w:val="auto"/>
              <w:rPr>
                <w:rFonts w:eastAsia="MS Mincho"/>
                <w:lang w:val="en-US" w:eastAsia="ja-JP"/>
              </w:rPr>
            </w:pPr>
            <w:r w:rsidRPr="001071F2">
              <w:rPr>
                <w:rFonts w:eastAsia="MS Mincho"/>
                <w:lang w:val="en-US" w:eastAsia="ja-JP"/>
              </w:rPr>
              <w:t>Support REG bundle in time-domain being equal to the CORESET semi-statically configured time duration</w:t>
            </w:r>
          </w:p>
          <w:p w14:paraId="5CD90490" w14:textId="77777777" w:rsidR="000A423A" w:rsidRPr="001071F2" w:rsidRDefault="000A423A" w:rsidP="000A423A">
            <w:pPr>
              <w:numPr>
                <w:ilvl w:val="4"/>
                <w:numId w:val="28"/>
              </w:numPr>
              <w:overflowPunct/>
              <w:autoSpaceDE/>
              <w:autoSpaceDN/>
              <w:adjustRightInd/>
              <w:spacing w:after="0"/>
              <w:textAlignment w:val="auto"/>
              <w:rPr>
                <w:rFonts w:eastAsia="MS Mincho"/>
                <w:lang w:val="en-US" w:eastAsia="ja-JP"/>
              </w:rPr>
            </w:pPr>
            <w:r w:rsidRPr="001071F2">
              <w:rPr>
                <w:rFonts w:eastAsia="MS Mincho"/>
                <w:lang w:val="en-US" w:eastAsia="ja-JP"/>
              </w:rPr>
              <w:t>Opt.1: Non interleaving - 6 REGs for a given CCE are grouped to form a REG bundle and all REGs for a given CCE are time and frequency localized</w:t>
            </w:r>
          </w:p>
          <w:p w14:paraId="0C90DD82" w14:textId="77777777" w:rsidR="000A423A" w:rsidRPr="001071F2" w:rsidRDefault="000A423A" w:rsidP="000A423A">
            <w:pPr>
              <w:numPr>
                <w:ilvl w:val="5"/>
                <w:numId w:val="28"/>
              </w:numPr>
              <w:overflowPunct/>
              <w:autoSpaceDE/>
              <w:autoSpaceDN/>
              <w:adjustRightInd/>
              <w:spacing w:after="0"/>
              <w:textAlignment w:val="auto"/>
              <w:rPr>
                <w:rFonts w:eastAsia="MS Mincho"/>
                <w:lang w:val="en-US" w:eastAsia="ja-JP"/>
              </w:rPr>
            </w:pPr>
            <w:r w:rsidRPr="001071F2">
              <w:rPr>
                <w:rFonts w:eastAsia="MS Mincho"/>
                <w:lang w:val="en-US" w:eastAsia="ja-JP"/>
              </w:rPr>
              <w:t>FFS: Whether the UE can assume the same precoder across multiple REG bundles</w:t>
            </w:r>
          </w:p>
          <w:p w14:paraId="2C8E8BDC" w14:textId="77777777" w:rsidR="000A423A" w:rsidRPr="001071F2" w:rsidRDefault="000A423A" w:rsidP="000A423A">
            <w:pPr>
              <w:numPr>
                <w:ilvl w:val="4"/>
                <w:numId w:val="28"/>
              </w:numPr>
              <w:overflowPunct/>
              <w:autoSpaceDE/>
              <w:autoSpaceDN/>
              <w:adjustRightInd/>
              <w:spacing w:after="0"/>
              <w:textAlignment w:val="auto"/>
              <w:rPr>
                <w:rFonts w:eastAsia="MS Mincho"/>
                <w:lang w:val="en-US" w:eastAsia="ja-JP"/>
              </w:rPr>
            </w:pPr>
            <w:r w:rsidRPr="001071F2">
              <w:rPr>
                <w:rFonts w:eastAsia="MS Mincho"/>
                <w:lang w:val="en-US" w:eastAsia="ja-JP"/>
              </w:rPr>
              <w:t>Opt.2: Interleaving – [2 or 3 or 6] REGs for a given CCE are grouped to form a REG bundle and REG bundles are interleaved in the CORESET</w:t>
            </w:r>
          </w:p>
          <w:p w14:paraId="73984345" w14:textId="77777777" w:rsidR="000A423A" w:rsidRPr="001071F2" w:rsidRDefault="000A423A" w:rsidP="000A423A">
            <w:pPr>
              <w:numPr>
                <w:ilvl w:val="5"/>
                <w:numId w:val="28"/>
              </w:numPr>
              <w:overflowPunct/>
              <w:autoSpaceDE/>
              <w:autoSpaceDN/>
              <w:adjustRightInd/>
              <w:spacing w:after="0"/>
              <w:textAlignment w:val="auto"/>
              <w:rPr>
                <w:rFonts w:eastAsia="MS Mincho"/>
                <w:lang w:val="en-US" w:eastAsia="ja-JP"/>
              </w:rPr>
            </w:pPr>
            <w:r w:rsidRPr="001071F2">
              <w:rPr>
                <w:rFonts w:eastAsia="MS Mincho"/>
                <w:lang w:val="en-US" w:eastAsia="ja-JP"/>
              </w:rPr>
              <w:t>FFS: Whether the UE can assume the same precoder across multiple REG bundles</w:t>
            </w:r>
          </w:p>
          <w:p w14:paraId="3359B1CB" w14:textId="77777777" w:rsidR="000A423A" w:rsidRPr="001071F2" w:rsidRDefault="000A423A" w:rsidP="000A423A">
            <w:pPr>
              <w:numPr>
                <w:ilvl w:val="1"/>
                <w:numId w:val="28"/>
              </w:numPr>
              <w:overflowPunct/>
              <w:autoSpaceDE/>
              <w:autoSpaceDN/>
              <w:adjustRightInd/>
              <w:spacing w:after="0"/>
              <w:textAlignment w:val="auto"/>
              <w:rPr>
                <w:rFonts w:eastAsia="MS Mincho"/>
                <w:lang w:val="en-US" w:eastAsia="ja-JP"/>
              </w:rPr>
            </w:pPr>
            <w:r w:rsidRPr="001071F2">
              <w:rPr>
                <w:rFonts w:eastAsia="MS Mincho"/>
                <w:lang w:val="en-US" w:eastAsia="ja-JP"/>
              </w:rPr>
              <w:t>FFS: time-domain precoder-cycling</w:t>
            </w:r>
          </w:p>
          <w:p w14:paraId="130678D0" w14:textId="77777777" w:rsidR="000A423A" w:rsidRPr="001071F2" w:rsidRDefault="000A423A" w:rsidP="000A423A">
            <w:pPr>
              <w:numPr>
                <w:ilvl w:val="2"/>
                <w:numId w:val="28"/>
              </w:numPr>
              <w:overflowPunct/>
              <w:autoSpaceDE/>
              <w:autoSpaceDN/>
              <w:adjustRightInd/>
              <w:spacing w:after="0"/>
              <w:textAlignment w:val="auto"/>
              <w:rPr>
                <w:rFonts w:eastAsia="MS Mincho"/>
                <w:lang w:val="en-US" w:eastAsia="ja-JP"/>
              </w:rPr>
            </w:pPr>
            <w:r w:rsidRPr="001071F2">
              <w:rPr>
                <w:rFonts w:eastAsia="MS Mincho"/>
                <w:lang w:val="en-US" w:eastAsia="ja-JP"/>
              </w:rPr>
              <w:lastRenderedPageBreak/>
              <w:t>Support REG bundle in time-domain being equal to 1 symbol, or;</w:t>
            </w:r>
          </w:p>
          <w:p w14:paraId="7A5582A6" w14:textId="77777777" w:rsidR="000A423A" w:rsidRPr="001071F2" w:rsidRDefault="000A423A" w:rsidP="000A423A">
            <w:pPr>
              <w:numPr>
                <w:ilvl w:val="2"/>
                <w:numId w:val="28"/>
              </w:numPr>
              <w:overflowPunct/>
              <w:autoSpaceDE/>
              <w:autoSpaceDN/>
              <w:adjustRightInd/>
              <w:spacing w:after="0"/>
              <w:textAlignment w:val="auto"/>
              <w:rPr>
                <w:rFonts w:eastAsia="MS Mincho"/>
                <w:lang w:val="en-US" w:eastAsia="ja-JP"/>
              </w:rPr>
            </w:pPr>
            <w:r w:rsidRPr="001071F2">
              <w:rPr>
                <w:rFonts w:eastAsia="MS Mincho"/>
                <w:lang w:val="en-US" w:eastAsia="ja-JP"/>
              </w:rPr>
              <w:t>Support following:</w:t>
            </w:r>
          </w:p>
          <w:p w14:paraId="3D821842" w14:textId="77777777" w:rsidR="000A423A" w:rsidRPr="001071F2" w:rsidRDefault="000A423A" w:rsidP="000A423A">
            <w:pPr>
              <w:numPr>
                <w:ilvl w:val="3"/>
                <w:numId w:val="28"/>
              </w:numPr>
              <w:overflowPunct/>
              <w:autoSpaceDE/>
              <w:autoSpaceDN/>
              <w:adjustRightInd/>
              <w:spacing w:after="0"/>
              <w:textAlignment w:val="auto"/>
              <w:rPr>
                <w:rFonts w:eastAsia="MS Mincho"/>
                <w:lang w:val="en-US" w:eastAsia="ja-JP"/>
              </w:rPr>
            </w:pPr>
            <w:r w:rsidRPr="001071F2">
              <w:rPr>
                <w:rFonts w:eastAsia="MS Mincho"/>
                <w:lang w:val="en-US" w:eastAsia="ja-JP"/>
              </w:rPr>
              <w:t>REG-to-CCE mapping is exactly same as the case where a CORESET with 1 symbol</w:t>
            </w:r>
          </w:p>
          <w:p w14:paraId="4A77FA26" w14:textId="320BAE4E" w:rsidR="00567BD1" w:rsidRPr="00B500AD" w:rsidRDefault="000A423A" w:rsidP="00B500AD">
            <w:pPr>
              <w:numPr>
                <w:ilvl w:val="3"/>
                <w:numId w:val="28"/>
              </w:numPr>
              <w:overflowPunct/>
              <w:autoSpaceDE/>
              <w:autoSpaceDN/>
              <w:adjustRightInd/>
              <w:spacing w:after="0"/>
              <w:textAlignment w:val="auto"/>
              <w:rPr>
                <w:rFonts w:eastAsia="MS Mincho"/>
                <w:lang w:val="en-US" w:eastAsia="ja-JP"/>
              </w:rPr>
            </w:pPr>
            <w:r w:rsidRPr="001071F2">
              <w:rPr>
                <w:rFonts w:eastAsia="MS Mincho"/>
                <w:lang w:val="en-US" w:eastAsia="ja-JP"/>
              </w:rPr>
              <w:t>A PDCCH candidate can be mapped across OFDM symbols</w:t>
            </w:r>
          </w:p>
        </w:tc>
      </w:tr>
    </w:tbl>
    <w:p w14:paraId="0B617737" w14:textId="77777777" w:rsidR="00567BD1" w:rsidRDefault="00567BD1" w:rsidP="0021040F">
      <w:pPr>
        <w:jc w:val="both"/>
        <w:rPr>
          <w:rFonts w:ascii="Arial" w:hAnsi="Arial" w:cs="Arial"/>
          <w:lang w:val="en-US"/>
        </w:rPr>
      </w:pPr>
    </w:p>
    <w:p w14:paraId="28696824" w14:textId="5D03EEB4" w:rsidR="0021040F" w:rsidRPr="00BC3CFA" w:rsidRDefault="0021040F" w:rsidP="0021040F">
      <w:pPr>
        <w:jc w:val="both"/>
        <w:rPr>
          <w:lang w:val="en-US"/>
        </w:rPr>
      </w:pPr>
      <w:r w:rsidRPr="00BC3CFA">
        <w:rPr>
          <w:lang w:val="en-US"/>
        </w:rPr>
        <w:t xml:space="preserve">This contribution </w:t>
      </w:r>
      <w:r w:rsidR="00D33EDB" w:rsidRPr="00BC3CFA">
        <w:rPr>
          <w:lang w:val="en-US"/>
        </w:rPr>
        <w:t xml:space="preserve">presents our view on </w:t>
      </w:r>
      <w:r w:rsidR="000A423A" w:rsidRPr="00BC3CFA">
        <w:rPr>
          <w:lang w:val="en-US"/>
        </w:rPr>
        <w:t xml:space="preserve">remaining details on </w:t>
      </w:r>
      <w:r w:rsidR="00D33EDB" w:rsidRPr="00BC3CFA">
        <w:rPr>
          <w:lang w:val="en-US"/>
        </w:rPr>
        <w:t>NR-PDCCH structure, specifically to address above FFS issues</w:t>
      </w:r>
      <w:r w:rsidR="00E06E5A" w:rsidRPr="00BC3CFA">
        <w:rPr>
          <w:lang w:val="en-US"/>
        </w:rPr>
        <w:t xml:space="preserve">. </w:t>
      </w:r>
    </w:p>
    <w:p w14:paraId="6ECD0890" w14:textId="77777777" w:rsidR="0021040F" w:rsidRPr="00BC3CFA" w:rsidRDefault="0021040F" w:rsidP="0021040F">
      <w:pPr>
        <w:pStyle w:val="Heading1"/>
        <w:numPr>
          <w:ilvl w:val="0"/>
          <w:numId w:val="5"/>
        </w:numPr>
        <w:spacing w:before="120" w:after="60"/>
        <w:jc w:val="both"/>
        <w:rPr>
          <w:rFonts w:cs="Arial"/>
          <w:lang w:val="en-US"/>
        </w:rPr>
      </w:pPr>
      <w:r w:rsidRPr="00BC3CFA">
        <w:rPr>
          <w:rFonts w:cs="Arial"/>
          <w:lang w:val="en-US"/>
        </w:rPr>
        <w:t>Discussion</w:t>
      </w:r>
    </w:p>
    <w:p w14:paraId="41CF760E" w14:textId="5E11D23B" w:rsidR="000E7264" w:rsidRPr="001A4CDA" w:rsidRDefault="000E7264" w:rsidP="000E7264">
      <w:pPr>
        <w:pStyle w:val="Heading2"/>
        <w:numPr>
          <w:ilvl w:val="1"/>
          <w:numId w:val="34"/>
        </w:numPr>
        <w:rPr>
          <w:rFonts w:cs="Arial"/>
          <w:lang w:val="en-US"/>
        </w:rPr>
      </w:pPr>
      <w:bookmarkStart w:id="0" w:name="_Ref485423836"/>
      <w:r w:rsidRPr="001A4CDA">
        <w:rPr>
          <w:rFonts w:cs="Arial"/>
          <w:lang w:val="en-US"/>
        </w:rPr>
        <w:t>CORESET</w:t>
      </w:r>
      <w:r w:rsidR="00FD0338" w:rsidRPr="001A4CDA">
        <w:rPr>
          <w:rFonts w:cs="Arial"/>
          <w:lang w:val="en-US"/>
        </w:rPr>
        <w:t xml:space="preserve"> of one symbol</w:t>
      </w:r>
      <w:bookmarkEnd w:id="0"/>
      <w:r w:rsidRPr="001A4CDA">
        <w:rPr>
          <w:rFonts w:cs="Arial"/>
          <w:lang w:val="en-US"/>
        </w:rPr>
        <w:t xml:space="preserve"> </w:t>
      </w:r>
    </w:p>
    <w:p w14:paraId="01D3AEE1" w14:textId="77777777" w:rsidR="00BC3CFA" w:rsidRPr="00BC3CFA" w:rsidRDefault="00773755" w:rsidP="0021040F">
      <w:pPr>
        <w:jc w:val="both"/>
        <w:rPr>
          <w:bCs/>
          <w:szCs w:val="24"/>
          <w:lang w:val="en-US"/>
        </w:rPr>
      </w:pPr>
      <w:r w:rsidRPr="00BC3CFA">
        <w:rPr>
          <w:bCs/>
          <w:szCs w:val="24"/>
          <w:lang w:val="en-US"/>
        </w:rPr>
        <w:t>According to the agreements</w:t>
      </w:r>
      <w:r w:rsidR="006675EE" w:rsidRPr="00BC3CFA">
        <w:rPr>
          <w:bCs/>
          <w:szCs w:val="24"/>
          <w:lang w:val="en-US"/>
        </w:rPr>
        <w:t xml:space="preserve"> summarized above from RAN1#89</w:t>
      </w:r>
      <w:r w:rsidRPr="00BC3CFA">
        <w:rPr>
          <w:bCs/>
          <w:szCs w:val="24"/>
          <w:lang w:val="en-US"/>
        </w:rPr>
        <w:t xml:space="preserve">, </w:t>
      </w:r>
      <w:r w:rsidR="006675EE" w:rsidRPr="00BC3CFA">
        <w:rPr>
          <w:bCs/>
          <w:szCs w:val="24"/>
          <w:lang w:val="en-US"/>
        </w:rPr>
        <w:t>in case of CORESET of 1 OS, two options of REG-to-CCE mapping can be configured. Specifically, Opt 1, i.e., no</w:t>
      </w:r>
      <w:r w:rsidR="004776B2" w:rsidRPr="00BC3CFA">
        <w:rPr>
          <w:bCs/>
          <w:szCs w:val="24"/>
          <w:lang w:val="en-US"/>
        </w:rPr>
        <w:t>n-interleaved mapping, groups</w:t>
      </w:r>
      <w:r w:rsidR="006675EE" w:rsidRPr="00BC3CFA">
        <w:rPr>
          <w:bCs/>
          <w:szCs w:val="24"/>
          <w:lang w:val="en-US"/>
        </w:rPr>
        <w:t xml:space="preserve"> co</w:t>
      </w:r>
      <w:r w:rsidR="004776B2" w:rsidRPr="00BC3CFA">
        <w:rPr>
          <w:bCs/>
          <w:szCs w:val="24"/>
          <w:lang w:val="en-US"/>
        </w:rPr>
        <w:t>nsecutive 6 REGs to form one REG bundle to be</w:t>
      </w:r>
      <w:r w:rsidR="006675EE" w:rsidRPr="00BC3CFA">
        <w:rPr>
          <w:bCs/>
          <w:szCs w:val="24"/>
          <w:lang w:val="en-US"/>
        </w:rPr>
        <w:t xml:space="preserve"> mapped to one CCE. One of the remaining question is whether UE can assume same precoding for multiple REG bundles. </w:t>
      </w:r>
    </w:p>
    <w:p w14:paraId="6F20F157" w14:textId="30E8B106" w:rsidR="006675EE" w:rsidRPr="00BC3CFA" w:rsidRDefault="006675EE" w:rsidP="0021040F">
      <w:pPr>
        <w:jc w:val="both"/>
        <w:rPr>
          <w:bCs/>
          <w:szCs w:val="24"/>
          <w:lang w:val="en-US"/>
        </w:rPr>
      </w:pPr>
      <w:r w:rsidRPr="00BC3CFA">
        <w:rPr>
          <w:bCs/>
          <w:szCs w:val="24"/>
          <w:lang w:val="en-US"/>
        </w:rPr>
        <w:t>The main intention of opt 1</w:t>
      </w:r>
      <w:r w:rsidR="004776B2" w:rsidRPr="00BC3CFA">
        <w:rPr>
          <w:bCs/>
          <w:szCs w:val="24"/>
          <w:lang w:val="en-US"/>
        </w:rPr>
        <w:t xml:space="preserve"> </w:t>
      </w:r>
      <w:r w:rsidR="004776B2" w:rsidRPr="00BC3CFA">
        <w:rPr>
          <w:bCs/>
          <w:szCs w:val="24"/>
          <w:lang w:val="en-US" w:eastAsia="zh-CN"/>
        </w:rPr>
        <w:t xml:space="preserve">non-interleaved </w:t>
      </w:r>
      <w:r w:rsidRPr="00BC3CFA">
        <w:rPr>
          <w:bCs/>
          <w:szCs w:val="24"/>
          <w:lang w:val="en-US"/>
        </w:rPr>
        <w:t xml:space="preserve">REG-to-CCE mapping is to support localized PDCCH transmission so as to benefit from frequency selective scheduling and better beamforming gain. In case </w:t>
      </w:r>
      <w:r w:rsidR="00490C0A" w:rsidRPr="00BC3CFA">
        <w:rPr>
          <w:bCs/>
          <w:szCs w:val="24"/>
          <w:lang w:val="en-US"/>
        </w:rPr>
        <w:t xml:space="preserve">of less </w:t>
      </w:r>
      <w:r w:rsidRPr="00BC3CFA">
        <w:rPr>
          <w:bCs/>
          <w:szCs w:val="24"/>
          <w:lang w:val="en-US"/>
        </w:rPr>
        <w:t xml:space="preserve">frequency </w:t>
      </w:r>
      <w:r w:rsidR="00490C0A" w:rsidRPr="00BC3CFA">
        <w:rPr>
          <w:bCs/>
          <w:szCs w:val="24"/>
          <w:lang w:val="en-US"/>
        </w:rPr>
        <w:t>selective</w:t>
      </w:r>
      <w:r w:rsidRPr="00BC3CFA">
        <w:rPr>
          <w:bCs/>
          <w:szCs w:val="24"/>
          <w:lang w:val="en-US"/>
        </w:rPr>
        <w:t xml:space="preserve"> fading</w:t>
      </w:r>
      <w:r w:rsidR="00490C0A" w:rsidRPr="00BC3CFA">
        <w:rPr>
          <w:bCs/>
          <w:szCs w:val="24"/>
          <w:lang w:val="en-US"/>
        </w:rPr>
        <w:t xml:space="preserve"> or flat fading</w:t>
      </w:r>
      <w:r w:rsidRPr="00BC3CFA">
        <w:rPr>
          <w:bCs/>
          <w:szCs w:val="24"/>
          <w:lang w:val="en-US"/>
        </w:rPr>
        <w:t xml:space="preserve"> channel, </w:t>
      </w:r>
      <w:r w:rsidR="00490C0A" w:rsidRPr="00BC3CFA">
        <w:rPr>
          <w:bCs/>
          <w:szCs w:val="24"/>
          <w:lang w:val="en-US"/>
        </w:rPr>
        <w:t xml:space="preserve">same </w:t>
      </w:r>
      <w:r w:rsidRPr="00BC3CFA">
        <w:rPr>
          <w:bCs/>
          <w:szCs w:val="24"/>
          <w:lang w:val="en-US"/>
        </w:rPr>
        <w:t xml:space="preserve">precoding can be </w:t>
      </w:r>
      <w:r w:rsidR="00490C0A" w:rsidRPr="00BC3CFA">
        <w:rPr>
          <w:bCs/>
          <w:szCs w:val="24"/>
          <w:lang w:val="en-US"/>
        </w:rPr>
        <w:t xml:space="preserve">preferred for a larger frequency bandwidth than 6 REGs in frequency. Moreover, in such channel condition, channel estimation performance can be improved by using same precoding for multiple REG bundles. As such, it can be beneficial to allow UE to assume same precoding over multiple REG bundles if gNB has good CSI of </w:t>
      </w:r>
      <w:r w:rsidR="004776B2" w:rsidRPr="00BC3CFA">
        <w:rPr>
          <w:bCs/>
          <w:szCs w:val="24"/>
          <w:lang w:val="en-US"/>
        </w:rPr>
        <w:t xml:space="preserve">the </w:t>
      </w:r>
      <w:r w:rsidR="00490C0A" w:rsidRPr="00BC3CFA">
        <w:rPr>
          <w:bCs/>
          <w:szCs w:val="24"/>
          <w:lang w:val="en-US"/>
        </w:rPr>
        <w:t xml:space="preserve">UE and </w:t>
      </w:r>
      <w:r w:rsidR="004776B2" w:rsidRPr="00BC3CFA">
        <w:rPr>
          <w:bCs/>
          <w:szCs w:val="24"/>
          <w:lang w:val="en-US"/>
        </w:rPr>
        <w:t>envisions</w:t>
      </w:r>
      <w:r w:rsidR="00490C0A" w:rsidRPr="00BC3CFA">
        <w:rPr>
          <w:bCs/>
          <w:szCs w:val="24"/>
          <w:lang w:val="en-US"/>
        </w:rPr>
        <w:t xml:space="preserve"> the potential performance gain from same precoding over multiple REG bundles.   </w:t>
      </w:r>
      <w:r w:rsidRPr="00BC3CFA">
        <w:rPr>
          <w:bCs/>
          <w:szCs w:val="24"/>
          <w:lang w:val="en-US"/>
        </w:rPr>
        <w:t xml:space="preserve">  </w:t>
      </w:r>
    </w:p>
    <w:p w14:paraId="31AF4003" w14:textId="2D82C920" w:rsidR="00D351DB" w:rsidRPr="00BC3CFA" w:rsidRDefault="00D351DB" w:rsidP="00D351DB">
      <w:pPr>
        <w:jc w:val="both"/>
        <w:rPr>
          <w:b/>
          <w:bCs/>
          <w:szCs w:val="24"/>
        </w:rPr>
      </w:pPr>
      <w:bookmarkStart w:id="1" w:name="p1"/>
      <w:r w:rsidRPr="00BC3CFA">
        <w:rPr>
          <w:b/>
          <w:bCs/>
          <w:szCs w:val="24"/>
        </w:rPr>
        <w:t xml:space="preserve">Proposal 1: </w:t>
      </w:r>
      <w:r w:rsidR="001F210A" w:rsidRPr="00BC3CFA">
        <w:rPr>
          <w:b/>
          <w:bCs/>
          <w:szCs w:val="24"/>
        </w:rPr>
        <w:t xml:space="preserve">For non-interleaved REG-to-CCE mapping in 1-symbol CORESET, </w:t>
      </w:r>
      <w:r w:rsidR="00843C07">
        <w:rPr>
          <w:b/>
          <w:bCs/>
          <w:szCs w:val="24"/>
        </w:rPr>
        <w:t xml:space="preserve">UE assumption of </w:t>
      </w:r>
      <w:r w:rsidR="001F210A" w:rsidRPr="00BC3CFA">
        <w:rPr>
          <w:b/>
          <w:bCs/>
          <w:szCs w:val="24"/>
        </w:rPr>
        <w:t xml:space="preserve">same precoding over multiple REG bundles </w:t>
      </w:r>
      <w:r w:rsidR="000804C9" w:rsidRPr="00BC3CFA">
        <w:rPr>
          <w:b/>
          <w:bCs/>
          <w:szCs w:val="24"/>
        </w:rPr>
        <w:t xml:space="preserve">can </w:t>
      </w:r>
      <w:r w:rsidR="001A4CDA">
        <w:rPr>
          <w:b/>
          <w:bCs/>
          <w:szCs w:val="24"/>
        </w:rPr>
        <w:t xml:space="preserve">be </w:t>
      </w:r>
      <w:r w:rsidR="004776B2" w:rsidRPr="00BC3CFA">
        <w:rPr>
          <w:b/>
          <w:bCs/>
          <w:szCs w:val="24"/>
        </w:rPr>
        <w:t>configured by</w:t>
      </w:r>
      <w:r w:rsidR="001F210A" w:rsidRPr="00BC3CFA">
        <w:rPr>
          <w:b/>
          <w:bCs/>
          <w:szCs w:val="24"/>
        </w:rPr>
        <w:t xml:space="preserve"> </w:t>
      </w:r>
      <w:r w:rsidR="00183B8D">
        <w:rPr>
          <w:b/>
          <w:bCs/>
          <w:szCs w:val="24"/>
        </w:rPr>
        <w:t xml:space="preserve">the </w:t>
      </w:r>
      <w:r w:rsidR="003565D7" w:rsidRPr="00BC3CFA">
        <w:rPr>
          <w:b/>
          <w:bCs/>
          <w:szCs w:val="24"/>
        </w:rPr>
        <w:t>gNB</w:t>
      </w:r>
      <w:r w:rsidR="004776B2" w:rsidRPr="00BC3CFA">
        <w:rPr>
          <w:b/>
          <w:bCs/>
          <w:szCs w:val="24"/>
        </w:rPr>
        <w:t xml:space="preserve">. </w:t>
      </w:r>
    </w:p>
    <w:bookmarkEnd w:id="1"/>
    <w:p w14:paraId="060F51EB" w14:textId="77777777" w:rsidR="00E93EE6" w:rsidRDefault="007E5F8E" w:rsidP="0021040F">
      <w:pPr>
        <w:jc w:val="both"/>
        <w:rPr>
          <w:bCs/>
          <w:szCs w:val="24"/>
        </w:rPr>
      </w:pPr>
      <w:r w:rsidRPr="00BC3CFA">
        <w:rPr>
          <w:bCs/>
          <w:szCs w:val="24"/>
        </w:rPr>
        <w:t xml:space="preserve">In the opt. 2 of REG-to-CCE mapping for 1-symbol CORESET, several (2 or 3 or 6) REGs are grouped to form a REG bundle, and interleaved REG bundles in the CORESET are mapped to a given CCE. </w:t>
      </w:r>
    </w:p>
    <w:p w14:paraId="33C742DB" w14:textId="55820DF5" w:rsidR="00450E41" w:rsidRDefault="007E5F8E" w:rsidP="0021040F">
      <w:pPr>
        <w:jc w:val="both"/>
        <w:rPr>
          <w:bCs/>
          <w:szCs w:val="24"/>
        </w:rPr>
      </w:pPr>
      <w:r w:rsidRPr="00BC3CFA">
        <w:rPr>
          <w:bCs/>
          <w:szCs w:val="24"/>
        </w:rPr>
        <w:t xml:space="preserve">The objective of Opt. 2 is to generate distributed CCE so that more frequency diversity can be achieved by the CCE. It is envisioned that distributed CCE is desired in the situation that gNB has limited CSI for the UE or the PDCCH carries the DCI for a group of UEs. </w:t>
      </w:r>
      <w:r w:rsidR="00FC3DF7">
        <w:rPr>
          <w:bCs/>
          <w:szCs w:val="24"/>
        </w:rPr>
        <w:t xml:space="preserve">Even for the case of distributed mapping, the UE may be indicated to assume the same precoding across an REG bundle. </w:t>
      </w:r>
      <w:r w:rsidR="00DB2B2B">
        <w:rPr>
          <w:bCs/>
          <w:szCs w:val="24"/>
        </w:rPr>
        <w:t>Alternatively, multiple REG bundling sizes may be supported via configuration.</w:t>
      </w:r>
    </w:p>
    <w:p w14:paraId="4717DF28" w14:textId="116A27BA" w:rsidR="00DB2B2B" w:rsidRDefault="00FC3DF7" w:rsidP="0021040F">
      <w:pPr>
        <w:jc w:val="both"/>
        <w:rPr>
          <w:bCs/>
          <w:szCs w:val="24"/>
        </w:rPr>
      </w:pPr>
      <w:r>
        <w:rPr>
          <w:bCs/>
          <w:szCs w:val="24"/>
        </w:rPr>
        <w:t xml:space="preserve">Given that the interleaving for distributed PDCCH has been agreed to be performed at the REG bundle granularity, </w:t>
      </w:r>
      <w:r w:rsidR="00450E41">
        <w:rPr>
          <w:bCs/>
          <w:szCs w:val="24"/>
        </w:rPr>
        <w:t>maintaining a relatively small REG bundle size but then allowing a UE to assume same precoding across neighboring REG bundles may offer a reasonable trade-off between channel estimation improvement</w:t>
      </w:r>
      <w:r w:rsidR="00DB2B2B">
        <w:rPr>
          <w:bCs/>
          <w:szCs w:val="24"/>
        </w:rPr>
        <w:t xml:space="preserve"> and frequency diversity gains</w:t>
      </w:r>
      <w:r w:rsidR="0056782A">
        <w:rPr>
          <w:bCs/>
          <w:szCs w:val="24"/>
        </w:rPr>
        <w:t xml:space="preserve"> by effectively decoupling the building blocks for application of precoding cycling and interleaving</w:t>
      </w:r>
      <w:r w:rsidR="00DB2B2B">
        <w:rPr>
          <w:bCs/>
          <w:szCs w:val="24"/>
        </w:rPr>
        <w:t>.</w:t>
      </w:r>
    </w:p>
    <w:p w14:paraId="7C7E2C17" w14:textId="77777777" w:rsidR="00DB2B2B" w:rsidRDefault="00DB2B2B" w:rsidP="0021040F">
      <w:pPr>
        <w:jc w:val="both"/>
        <w:rPr>
          <w:bCs/>
          <w:szCs w:val="24"/>
        </w:rPr>
      </w:pPr>
      <w:r>
        <w:rPr>
          <w:bCs/>
          <w:szCs w:val="24"/>
        </w:rPr>
        <w:t>However, the benefits of the first option of allowing assumption of same precoding over multiple REG bundles with a comparatively small REGB size depends on the relative performance between the small REGB size and the equivalent larger REGB size.</w:t>
      </w:r>
    </w:p>
    <w:p w14:paraId="20555CD9" w14:textId="7201C5CC" w:rsidR="007F5F71" w:rsidRPr="00BC3CFA" w:rsidRDefault="00DB2B2B" w:rsidP="0021040F">
      <w:pPr>
        <w:jc w:val="both"/>
        <w:rPr>
          <w:bCs/>
          <w:szCs w:val="24"/>
        </w:rPr>
      </w:pPr>
      <w:r>
        <w:rPr>
          <w:bCs/>
          <w:szCs w:val="24"/>
        </w:rPr>
        <w:t xml:space="preserve">Towards this, we compare the relative performance for distributed PDCCH using </w:t>
      </w:r>
      <w:r w:rsidR="00AC3332">
        <w:rPr>
          <w:bCs/>
          <w:szCs w:val="24"/>
        </w:rPr>
        <w:t xml:space="preserve">different REGB sizes as described next. </w:t>
      </w:r>
      <w:r w:rsidR="0019366B" w:rsidRPr="00BC3CFA">
        <w:rPr>
          <w:bCs/>
          <w:szCs w:val="24"/>
        </w:rPr>
        <w:t xml:space="preserve">    </w:t>
      </w:r>
    </w:p>
    <w:p w14:paraId="162B0845" w14:textId="50E58A00" w:rsidR="00E93EE6" w:rsidRDefault="006F56B5" w:rsidP="0021040F">
      <w:pPr>
        <w:jc w:val="both"/>
        <w:rPr>
          <w:bCs/>
          <w:szCs w:val="24"/>
        </w:rPr>
      </w:pPr>
      <w:r w:rsidRPr="00BC3CFA">
        <w:rPr>
          <w:bCs/>
          <w:szCs w:val="24"/>
        </w:rPr>
        <w:t xml:space="preserve">According to above agreements, for interleaved REG-to-CCE mapping in 1-symbol CORESET, the possible options for REG bundle sizes are </w:t>
      </w:r>
      <w:r w:rsidRPr="00BC3CFA">
        <w:rPr>
          <w:rFonts w:eastAsia="MS Mincho"/>
          <w:lang w:val="en-US" w:eastAsia="ja-JP"/>
        </w:rPr>
        <w:t xml:space="preserve">{2}, {3}, {2,3}, {2,6}, {3,6}, {2,3,6}. It is </w:t>
      </w:r>
      <w:r w:rsidR="00B63237" w:rsidRPr="00BC3CFA">
        <w:rPr>
          <w:bCs/>
          <w:szCs w:val="24"/>
        </w:rPr>
        <w:t xml:space="preserve">FFS to down select a set of supported REG bundle sizes. In principle, if all possible values are supported, the maximum flexibility of choosing a suitable REG bundle size in a UE specific manner can be achieved. However, the large optimization space would cause additional complexity for both network and UEs. </w:t>
      </w:r>
    </w:p>
    <w:p w14:paraId="02125728" w14:textId="77777777" w:rsidR="00E93EE6" w:rsidRDefault="00B63237" w:rsidP="0021040F">
      <w:pPr>
        <w:jc w:val="both"/>
        <w:rPr>
          <w:bCs/>
          <w:szCs w:val="24"/>
        </w:rPr>
      </w:pPr>
      <w:r w:rsidRPr="00BC3CFA">
        <w:rPr>
          <w:bCs/>
          <w:szCs w:val="24"/>
        </w:rPr>
        <w:t>To make a sensible down-selection, the actual performances of these REG bundle sizes should be understood.</w:t>
      </w:r>
      <w:r w:rsidR="00DB5182" w:rsidRPr="00BC3CFA">
        <w:rPr>
          <w:bCs/>
          <w:szCs w:val="24"/>
        </w:rPr>
        <w:t xml:space="preserve"> </w:t>
      </w:r>
      <w:r w:rsidR="00FA4A11" w:rsidRPr="00BC3CFA">
        <w:rPr>
          <w:bCs/>
          <w:szCs w:val="24"/>
        </w:rPr>
        <w:t xml:space="preserve">The </w:t>
      </w:r>
      <w:r w:rsidR="00DB5182" w:rsidRPr="00BC3CFA">
        <w:rPr>
          <w:bCs/>
          <w:szCs w:val="24"/>
        </w:rPr>
        <w:t>BLER performances of REG bund</w:t>
      </w:r>
      <w:r w:rsidR="00FA4A11" w:rsidRPr="00BC3CFA">
        <w:rPr>
          <w:bCs/>
          <w:szCs w:val="24"/>
        </w:rPr>
        <w:t>le sizes of 2 and 3 are evaluated in [2]</w:t>
      </w:r>
      <w:r w:rsidR="00DB5182" w:rsidRPr="00BC3CFA">
        <w:rPr>
          <w:bCs/>
          <w:szCs w:val="24"/>
        </w:rPr>
        <w:t>, it is observed</w:t>
      </w:r>
      <w:r w:rsidR="00FA4A11" w:rsidRPr="00BC3CFA">
        <w:rPr>
          <w:bCs/>
          <w:szCs w:val="24"/>
        </w:rPr>
        <w:t xml:space="preserve"> from figure 2 in [2]</w:t>
      </w:r>
      <w:r w:rsidR="00DB5182" w:rsidRPr="00BC3CFA">
        <w:rPr>
          <w:bCs/>
          <w:szCs w:val="24"/>
        </w:rPr>
        <w:t xml:space="preserve"> that performances of REG bundle sizes of 2 and 3 are quite similar in general. </w:t>
      </w:r>
      <w:r w:rsidR="00FA4A11" w:rsidRPr="00BC3CFA">
        <w:rPr>
          <w:bCs/>
          <w:szCs w:val="24"/>
        </w:rPr>
        <w:t>While</w:t>
      </w:r>
      <w:r w:rsidR="00A95D56" w:rsidRPr="00BC3CFA">
        <w:rPr>
          <w:bCs/>
          <w:szCs w:val="24"/>
        </w:rPr>
        <w:t xml:space="preserve"> </w:t>
      </w:r>
      <w:r w:rsidR="00F54025" w:rsidRPr="00BC3CFA">
        <w:rPr>
          <w:bCs/>
          <w:szCs w:val="24"/>
        </w:rPr>
        <w:t xml:space="preserve">the performance of </w:t>
      </w:r>
      <w:r w:rsidR="00A95D56" w:rsidRPr="00BC3CFA">
        <w:rPr>
          <w:bCs/>
          <w:szCs w:val="24"/>
        </w:rPr>
        <w:t>REG bundle size of 3 is slightly better than</w:t>
      </w:r>
      <w:r w:rsidR="00F54025" w:rsidRPr="00BC3CFA">
        <w:rPr>
          <w:bCs/>
          <w:szCs w:val="24"/>
        </w:rPr>
        <w:t xml:space="preserve"> that </w:t>
      </w:r>
      <w:r w:rsidR="00F54025" w:rsidRPr="00BC3CFA">
        <w:rPr>
          <w:bCs/>
          <w:szCs w:val="24"/>
        </w:rPr>
        <w:lastRenderedPageBreak/>
        <w:t>of</w:t>
      </w:r>
      <w:r w:rsidR="00A95D56" w:rsidRPr="00BC3CFA">
        <w:rPr>
          <w:bCs/>
          <w:szCs w:val="24"/>
        </w:rPr>
        <w:t xml:space="preserve"> REG bundle size of 2 in low SNR for high AL PDCCH, REG bundle size of 2 slightly </w:t>
      </w:r>
      <w:r w:rsidR="00FA4A11" w:rsidRPr="00BC3CFA">
        <w:rPr>
          <w:bCs/>
          <w:szCs w:val="24"/>
        </w:rPr>
        <w:t xml:space="preserve">outperforms REG bundle of 3 </w:t>
      </w:r>
      <w:r w:rsidR="00A95D56" w:rsidRPr="00BC3CFA">
        <w:rPr>
          <w:bCs/>
          <w:szCs w:val="24"/>
        </w:rPr>
        <w:t xml:space="preserve">in high SNR for AL1 PDCCH. </w:t>
      </w:r>
    </w:p>
    <w:p w14:paraId="7452EF24" w14:textId="4B429515" w:rsidR="00FA4A11" w:rsidRPr="00BC3CFA" w:rsidRDefault="00FA4A11" w:rsidP="0021040F">
      <w:pPr>
        <w:jc w:val="both"/>
        <w:rPr>
          <w:bCs/>
          <w:szCs w:val="24"/>
        </w:rPr>
      </w:pPr>
      <w:r w:rsidRPr="00BC3CFA">
        <w:rPr>
          <w:bCs/>
          <w:szCs w:val="24"/>
        </w:rPr>
        <w:t xml:space="preserve">In this paper, we further compare the performances of REG bundle size of 3 and 6 so as to have complete </w:t>
      </w:r>
      <w:r w:rsidR="00F54025" w:rsidRPr="00BC3CFA">
        <w:rPr>
          <w:bCs/>
          <w:szCs w:val="24"/>
        </w:rPr>
        <w:t xml:space="preserve">picture of </w:t>
      </w:r>
      <w:r w:rsidRPr="00BC3CFA">
        <w:rPr>
          <w:bCs/>
          <w:szCs w:val="24"/>
        </w:rPr>
        <w:t xml:space="preserve">performance comparisons among all three options. The simulation parameters are described in Appendix. </w:t>
      </w:r>
    </w:p>
    <w:tbl>
      <w:tblPr>
        <w:tblStyle w:val="TableGrid"/>
        <w:tblW w:w="0" w:type="auto"/>
        <w:tblLook w:val="04A0" w:firstRow="1" w:lastRow="0" w:firstColumn="1" w:lastColumn="0" w:noHBand="0" w:noVBand="1"/>
      </w:tblPr>
      <w:tblGrid>
        <w:gridCol w:w="4974"/>
        <w:gridCol w:w="5186"/>
      </w:tblGrid>
      <w:tr w:rsidR="00FA4A11" w:rsidRPr="00BC3CFA" w14:paraId="480D88F6" w14:textId="77777777" w:rsidTr="00FA4A11">
        <w:tc>
          <w:tcPr>
            <w:tcW w:w="5080" w:type="dxa"/>
          </w:tcPr>
          <w:p w14:paraId="26CF270C" w14:textId="77777777" w:rsidR="00FA4A11" w:rsidRPr="00BC3CFA" w:rsidRDefault="00FA4A11" w:rsidP="0021040F">
            <w:pPr>
              <w:rPr>
                <w:bCs/>
                <w:szCs w:val="24"/>
              </w:rPr>
            </w:pPr>
            <w:r w:rsidRPr="00BC3CFA">
              <w:rPr>
                <w:bCs/>
                <w:noProof/>
                <w:szCs w:val="24"/>
                <w:lang w:val="en-US"/>
              </w:rPr>
              <w:drawing>
                <wp:inline distT="0" distB="0" distL="0" distR="0" wp14:anchorId="6B49C2BA" wp14:editId="2CE34B5E">
                  <wp:extent cx="2909455" cy="24646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9850" cy="2490350"/>
                          </a:xfrm>
                          <a:prstGeom prst="rect">
                            <a:avLst/>
                          </a:prstGeom>
                          <a:noFill/>
                          <a:ln>
                            <a:noFill/>
                          </a:ln>
                        </pic:spPr>
                      </pic:pic>
                    </a:graphicData>
                  </a:graphic>
                </wp:inline>
              </w:drawing>
            </w:r>
          </w:p>
          <w:p w14:paraId="6EACC021" w14:textId="40401BBD" w:rsidR="00FA4A11" w:rsidRPr="00BC3CFA" w:rsidRDefault="00FA4A11" w:rsidP="00FA4A11">
            <w:pPr>
              <w:pStyle w:val="ListParagraph"/>
              <w:numPr>
                <w:ilvl w:val="0"/>
                <w:numId w:val="32"/>
              </w:numPr>
              <w:jc w:val="center"/>
              <w:rPr>
                <w:rFonts w:ascii="Times New Roman" w:hAnsi="Times New Roman"/>
                <w:bCs/>
                <w:szCs w:val="24"/>
              </w:rPr>
            </w:pPr>
            <w:r w:rsidRPr="00BC3CFA">
              <w:rPr>
                <w:rFonts w:ascii="Times New Roman" w:hAnsi="Times New Roman"/>
                <w:bCs/>
                <w:szCs w:val="24"/>
              </w:rPr>
              <w:t>TDL-A, DS 30 ns</w:t>
            </w:r>
          </w:p>
        </w:tc>
        <w:tc>
          <w:tcPr>
            <w:tcW w:w="5080" w:type="dxa"/>
          </w:tcPr>
          <w:p w14:paraId="0893A4EA" w14:textId="77777777" w:rsidR="00FA4A11" w:rsidRPr="00BC3CFA" w:rsidRDefault="00FA4A11" w:rsidP="0021040F">
            <w:pPr>
              <w:rPr>
                <w:bCs/>
                <w:szCs w:val="24"/>
              </w:rPr>
            </w:pPr>
            <w:r w:rsidRPr="00BC3CFA">
              <w:rPr>
                <w:bCs/>
                <w:noProof/>
                <w:szCs w:val="24"/>
                <w:lang w:val="en-US"/>
              </w:rPr>
              <w:drawing>
                <wp:inline distT="0" distB="0" distL="0" distR="0" wp14:anchorId="54A99467" wp14:editId="2333781D">
                  <wp:extent cx="3156570" cy="248892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65054" cy="2495617"/>
                          </a:xfrm>
                          <a:prstGeom prst="rect">
                            <a:avLst/>
                          </a:prstGeom>
                          <a:noFill/>
                          <a:ln>
                            <a:noFill/>
                          </a:ln>
                        </pic:spPr>
                      </pic:pic>
                    </a:graphicData>
                  </a:graphic>
                </wp:inline>
              </w:drawing>
            </w:r>
          </w:p>
          <w:p w14:paraId="7453A5D3" w14:textId="7B7CC856" w:rsidR="006961A4" w:rsidRPr="00BC3CFA" w:rsidRDefault="006961A4" w:rsidP="006961A4">
            <w:pPr>
              <w:pStyle w:val="ListParagraph"/>
              <w:numPr>
                <w:ilvl w:val="0"/>
                <w:numId w:val="32"/>
              </w:numPr>
              <w:jc w:val="center"/>
              <w:rPr>
                <w:rFonts w:ascii="Times New Roman" w:hAnsi="Times New Roman"/>
                <w:bCs/>
                <w:szCs w:val="24"/>
              </w:rPr>
            </w:pPr>
            <w:r w:rsidRPr="00BC3CFA">
              <w:rPr>
                <w:rFonts w:ascii="Times New Roman" w:hAnsi="Times New Roman"/>
                <w:bCs/>
                <w:szCs w:val="24"/>
              </w:rPr>
              <w:t>TDL-A, DS 1000 ns</w:t>
            </w:r>
          </w:p>
        </w:tc>
      </w:tr>
    </w:tbl>
    <w:p w14:paraId="511DAE24" w14:textId="6F216CD5" w:rsidR="00D351DB" w:rsidRPr="00BC3CFA" w:rsidRDefault="006961A4" w:rsidP="006961A4">
      <w:pPr>
        <w:jc w:val="center"/>
        <w:rPr>
          <w:bCs/>
          <w:szCs w:val="24"/>
        </w:rPr>
      </w:pPr>
      <w:r w:rsidRPr="00BC3CFA">
        <w:rPr>
          <w:bCs/>
          <w:szCs w:val="24"/>
          <w:lang w:val="en-US"/>
        </w:rPr>
        <w:t>Figure 1. 3 REGs/REGB vs 6 REGs/REGB, DCI: 60b, CORESET of 1 OS and 48 RBs</w:t>
      </w:r>
    </w:p>
    <w:p w14:paraId="2E9158B3" w14:textId="7BD53010" w:rsidR="006961A4" w:rsidRPr="00BC3CFA" w:rsidRDefault="006961A4" w:rsidP="006961A4">
      <w:pPr>
        <w:jc w:val="both"/>
        <w:rPr>
          <w:bCs/>
          <w:szCs w:val="24"/>
          <w:lang w:val="en-US"/>
        </w:rPr>
      </w:pPr>
      <w:r w:rsidRPr="00BC3CFA">
        <w:rPr>
          <w:bCs/>
          <w:szCs w:val="24"/>
          <w:lang w:val="en-US"/>
        </w:rPr>
        <w:t>Based the above simulation results in Fig. 1, we have the following observations.</w:t>
      </w:r>
    </w:p>
    <w:p w14:paraId="19049D87" w14:textId="55231B6A" w:rsidR="006961A4" w:rsidRPr="00BC3CFA" w:rsidRDefault="006961A4" w:rsidP="006961A4">
      <w:pPr>
        <w:jc w:val="both"/>
        <w:rPr>
          <w:b/>
          <w:bCs/>
          <w:szCs w:val="24"/>
        </w:rPr>
      </w:pPr>
      <w:r w:rsidRPr="00BC3CFA">
        <w:rPr>
          <w:b/>
          <w:bCs/>
          <w:szCs w:val="24"/>
          <w:lang w:val="en-US"/>
        </w:rPr>
        <w:t>Observation</w:t>
      </w:r>
      <w:r w:rsidRPr="00BC3CFA">
        <w:rPr>
          <w:b/>
          <w:bCs/>
          <w:szCs w:val="24"/>
        </w:rPr>
        <w:t xml:space="preserve"> 1: In case of CORESET of 1 OS and 48 RBs, REGBs of 3 and 6 REGs exhibit similar performance. While REGB of 6 REGs shows slightly better performance than REGB of 3 REGs for high AL NR-PDCCH in low SNR, the </w:t>
      </w:r>
      <w:r w:rsidR="00F54025" w:rsidRPr="00BC3CFA">
        <w:rPr>
          <w:b/>
          <w:bCs/>
          <w:szCs w:val="24"/>
        </w:rPr>
        <w:t xml:space="preserve">performance of </w:t>
      </w:r>
      <w:r w:rsidRPr="00BC3CFA">
        <w:rPr>
          <w:b/>
          <w:bCs/>
          <w:szCs w:val="24"/>
        </w:rPr>
        <w:t>REGB of 3 REGs is slightly better</w:t>
      </w:r>
      <w:r w:rsidR="00F54025" w:rsidRPr="00BC3CFA">
        <w:rPr>
          <w:b/>
          <w:bCs/>
          <w:szCs w:val="24"/>
        </w:rPr>
        <w:t xml:space="preserve"> than that of REGB of 6 REGs</w:t>
      </w:r>
      <w:r w:rsidRPr="00BC3CFA">
        <w:rPr>
          <w:b/>
          <w:bCs/>
          <w:szCs w:val="24"/>
        </w:rPr>
        <w:t xml:space="preserve"> for low AL NR-PDCCH in high SNR. </w:t>
      </w:r>
    </w:p>
    <w:p w14:paraId="7A7A2DD1" w14:textId="77777777" w:rsidR="00AC3332" w:rsidRDefault="006961A4" w:rsidP="00FC3DF7">
      <w:pPr>
        <w:jc w:val="both"/>
        <w:rPr>
          <w:bCs/>
          <w:szCs w:val="24"/>
        </w:rPr>
      </w:pPr>
      <w:r w:rsidRPr="00BC3CFA">
        <w:rPr>
          <w:bCs/>
          <w:szCs w:val="24"/>
        </w:rPr>
        <w:t>Although some performance differences among 2-, 3- and 6-REG based REGB are</w:t>
      </w:r>
      <w:r w:rsidR="00296D24" w:rsidRPr="00BC3CFA">
        <w:rPr>
          <w:bCs/>
          <w:szCs w:val="24"/>
        </w:rPr>
        <w:t xml:space="preserve"> illustrated</w:t>
      </w:r>
      <w:r w:rsidRPr="00BC3CFA">
        <w:rPr>
          <w:bCs/>
          <w:szCs w:val="24"/>
        </w:rPr>
        <w:t xml:space="preserve">, </w:t>
      </w:r>
      <w:r w:rsidR="00296D24" w:rsidRPr="00BC3CFA">
        <w:rPr>
          <w:bCs/>
          <w:szCs w:val="24"/>
        </w:rPr>
        <w:t xml:space="preserve">the observed performance differences </w:t>
      </w:r>
      <w:r w:rsidR="002C372D" w:rsidRPr="00BC3CFA">
        <w:rPr>
          <w:bCs/>
          <w:szCs w:val="24"/>
        </w:rPr>
        <w:t>are hard to</w:t>
      </w:r>
      <w:r w:rsidR="00296D24" w:rsidRPr="00BC3CFA">
        <w:rPr>
          <w:bCs/>
          <w:szCs w:val="24"/>
        </w:rPr>
        <w:t xml:space="preserve"> motivate the needs to support more than one REG bundle size</w:t>
      </w:r>
      <w:r w:rsidR="002C372D" w:rsidRPr="00BC3CFA">
        <w:rPr>
          <w:bCs/>
          <w:szCs w:val="24"/>
        </w:rPr>
        <w:t xml:space="preserve"> for 1-symbol CORESET case</w:t>
      </w:r>
      <w:r w:rsidR="00296D24" w:rsidRPr="00BC3CFA">
        <w:rPr>
          <w:bCs/>
          <w:szCs w:val="24"/>
        </w:rPr>
        <w:t xml:space="preserve">. </w:t>
      </w:r>
    </w:p>
    <w:p w14:paraId="7C6CFA87" w14:textId="7C777752" w:rsidR="00AC3332" w:rsidRDefault="00AC3332" w:rsidP="00FC3DF7">
      <w:pPr>
        <w:jc w:val="both"/>
        <w:rPr>
          <w:bCs/>
          <w:szCs w:val="24"/>
        </w:rPr>
      </w:pPr>
      <w:r>
        <w:rPr>
          <w:bCs/>
          <w:szCs w:val="24"/>
        </w:rPr>
        <w:t xml:space="preserve">Thus, a good trade-off can be realized by supporting REG bundling size of 3 REGs while allowing indication to the UE for assumption of same precoding across neighboring REG bundles. </w:t>
      </w:r>
      <w:r w:rsidR="008A767A">
        <w:rPr>
          <w:bCs/>
          <w:szCs w:val="24"/>
        </w:rPr>
        <w:t>Specifically, with such a configuration, for high AL candidates, the performance of 6 REG bundle size in Figure 1 can be achieved with 3 REG bundle</w:t>
      </w:r>
      <w:r w:rsidR="00636E17">
        <w:rPr>
          <w:bCs/>
          <w:szCs w:val="24"/>
        </w:rPr>
        <w:t xml:space="preserve"> size and assumption of same precoding across two neighboring REG bundles.</w:t>
      </w:r>
    </w:p>
    <w:p w14:paraId="2E8D249C" w14:textId="64733BC2" w:rsidR="00C87A99" w:rsidRDefault="00C87A99" w:rsidP="00C87A99">
      <w:pPr>
        <w:jc w:val="both"/>
        <w:rPr>
          <w:b/>
          <w:bCs/>
          <w:szCs w:val="24"/>
        </w:rPr>
      </w:pPr>
      <w:bookmarkStart w:id="2" w:name="p3"/>
      <w:r w:rsidRPr="00BC3CFA">
        <w:rPr>
          <w:b/>
          <w:bCs/>
          <w:szCs w:val="24"/>
        </w:rPr>
        <w:t xml:space="preserve">Proposal </w:t>
      </w:r>
      <w:r w:rsidR="00E143A2">
        <w:rPr>
          <w:b/>
          <w:bCs/>
          <w:szCs w:val="24"/>
        </w:rPr>
        <w:t>2</w:t>
      </w:r>
      <w:r w:rsidRPr="00BC3CFA">
        <w:rPr>
          <w:b/>
          <w:bCs/>
          <w:szCs w:val="24"/>
        </w:rPr>
        <w:t xml:space="preserve">: </w:t>
      </w:r>
      <w:r w:rsidR="001645F7" w:rsidRPr="00BC3CFA">
        <w:rPr>
          <w:b/>
          <w:bCs/>
          <w:szCs w:val="24"/>
        </w:rPr>
        <w:t>For interleaved REG-to-CCE mapping in 1-symbol CORESET, REG bundle</w:t>
      </w:r>
      <w:r w:rsidR="008A767A">
        <w:rPr>
          <w:b/>
          <w:bCs/>
          <w:szCs w:val="24"/>
        </w:rPr>
        <w:t xml:space="preserve"> size</w:t>
      </w:r>
      <w:r w:rsidR="001645F7" w:rsidRPr="00BC3CFA">
        <w:rPr>
          <w:b/>
          <w:bCs/>
          <w:szCs w:val="24"/>
        </w:rPr>
        <w:t xml:space="preserve"> </w:t>
      </w:r>
      <w:r w:rsidR="008A767A">
        <w:rPr>
          <w:b/>
          <w:bCs/>
          <w:szCs w:val="24"/>
        </w:rPr>
        <w:t>is</w:t>
      </w:r>
      <w:r w:rsidR="008A767A" w:rsidRPr="00BC3CFA">
        <w:rPr>
          <w:b/>
          <w:bCs/>
          <w:szCs w:val="24"/>
        </w:rPr>
        <w:t xml:space="preserve"> </w:t>
      </w:r>
      <w:r w:rsidR="001645F7" w:rsidRPr="00BC3CFA">
        <w:rPr>
          <w:b/>
          <w:bCs/>
          <w:szCs w:val="24"/>
        </w:rPr>
        <w:t xml:space="preserve">3REGs </w:t>
      </w:r>
      <w:r w:rsidR="008A767A">
        <w:rPr>
          <w:b/>
          <w:bCs/>
          <w:szCs w:val="24"/>
        </w:rPr>
        <w:t xml:space="preserve">and </w:t>
      </w:r>
      <w:r w:rsidR="00843C07">
        <w:rPr>
          <w:b/>
          <w:bCs/>
          <w:szCs w:val="24"/>
        </w:rPr>
        <w:t xml:space="preserve">UE assumption of </w:t>
      </w:r>
      <w:r w:rsidR="008A767A" w:rsidRPr="00BC3CFA">
        <w:rPr>
          <w:b/>
          <w:bCs/>
          <w:szCs w:val="24"/>
        </w:rPr>
        <w:t xml:space="preserve">same precoding over multiple REG bundles can </w:t>
      </w:r>
      <w:r w:rsidR="001A4CDA">
        <w:rPr>
          <w:b/>
          <w:bCs/>
          <w:szCs w:val="24"/>
        </w:rPr>
        <w:t xml:space="preserve">be </w:t>
      </w:r>
      <w:r w:rsidR="008A767A" w:rsidRPr="00BC3CFA">
        <w:rPr>
          <w:b/>
          <w:bCs/>
          <w:szCs w:val="24"/>
        </w:rPr>
        <w:t xml:space="preserve">configured by </w:t>
      </w:r>
      <w:r w:rsidR="00183B8D">
        <w:rPr>
          <w:b/>
          <w:bCs/>
          <w:szCs w:val="24"/>
        </w:rPr>
        <w:t xml:space="preserve">the </w:t>
      </w:r>
      <w:r w:rsidR="008A767A" w:rsidRPr="00BC3CFA">
        <w:rPr>
          <w:b/>
          <w:bCs/>
          <w:szCs w:val="24"/>
        </w:rPr>
        <w:t>gNB</w:t>
      </w:r>
      <w:r w:rsidR="008A767A">
        <w:rPr>
          <w:b/>
          <w:bCs/>
          <w:szCs w:val="24"/>
        </w:rPr>
        <w:t>.</w:t>
      </w:r>
      <w:r w:rsidR="008A767A" w:rsidRPr="00BC3CFA" w:rsidDel="008A767A">
        <w:rPr>
          <w:b/>
          <w:bCs/>
          <w:szCs w:val="24"/>
        </w:rPr>
        <w:t xml:space="preserve"> </w:t>
      </w:r>
      <w:r w:rsidR="001645F7" w:rsidRPr="00BC3CFA">
        <w:rPr>
          <w:b/>
          <w:bCs/>
          <w:szCs w:val="24"/>
        </w:rPr>
        <w:t xml:space="preserve">  </w:t>
      </w:r>
    </w:p>
    <w:bookmarkEnd w:id="2"/>
    <w:p w14:paraId="46FBB94E" w14:textId="53472AA4" w:rsidR="000E7264" w:rsidRPr="001A4CDA" w:rsidRDefault="00002BF6" w:rsidP="000E7264">
      <w:pPr>
        <w:pStyle w:val="Heading2"/>
        <w:rPr>
          <w:rFonts w:cs="Arial"/>
        </w:rPr>
      </w:pPr>
      <w:r w:rsidRPr="001A4CDA">
        <w:rPr>
          <w:rFonts w:cs="Arial"/>
        </w:rPr>
        <w:t xml:space="preserve">2.2 </w:t>
      </w:r>
      <w:r w:rsidR="001A4CDA">
        <w:rPr>
          <w:rFonts w:cs="Arial"/>
        </w:rPr>
        <w:t xml:space="preserve">Multi-symbol </w:t>
      </w:r>
      <w:r w:rsidRPr="001A4CDA">
        <w:rPr>
          <w:rFonts w:cs="Arial"/>
        </w:rPr>
        <w:t xml:space="preserve">CORESET </w:t>
      </w:r>
      <w:r w:rsidR="00CD0055" w:rsidRPr="001A4CDA">
        <w:rPr>
          <w:rFonts w:cs="Arial"/>
        </w:rPr>
        <w:t>with time-first mapping</w:t>
      </w:r>
      <w:r w:rsidR="00261E9E" w:rsidRPr="001A4CDA">
        <w:rPr>
          <w:rFonts w:cs="Arial"/>
        </w:rPr>
        <w:t xml:space="preserve"> of REG-to-CCE</w:t>
      </w:r>
    </w:p>
    <w:p w14:paraId="5494E155" w14:textId="3420A31E" w:rsidR="00E765A3" w:rsidRPr="00BC3CFA" w:rsidRDefault="00103C10" w:rsidP="0021040F">
      <w:pPr>
        <w:jc w:val="both"/>
        <w:rPr>
          <w:bCs/>
          <w:szCs w:val="24"/>
        </w:rPr>
      </w:pPr>
      <w:r w:rsidRPr="00BC3CFA">
        <w:rPr>
          <w:bCs/>
          <w:szCs w:val="24"/>
        </w:rPr>
        <w:t xml:space="preserve">Similar to 1-symbol </w:t>
      </w:r>
      <w:r w:rsidR="00C116C9" w:rsidRPr="00BC3CFA">
        <w:rPr>
          <w:bCs/>
          <w:szCs w:val="24"/>
        </w:rPr>
        <w:t>CORESET</w:t>
      </w:r>
      <w:r w:rsidRPr="00BC3CFA">
        <w:rPr>
          <w:bCs/>
          <w:szCs w:val="24"/>
        </w:rPr>
        <w:t>,</w:t>
      </w:r>
      <w:r w:rsidR="000E7264" w:rsidRPr="00BC3CFA">
        <w:rPr>
          <w:bCs/>
          <w:szCs w:val="24"/>
        </w:rPr>
        <w:t xml:space="preserve"> both non-interleaved and interleaved REG-to-CCE mapping are</w:t>
      </w:r>
      <w:r w:rsidRPr="00BC3CFA">
        <w:rPr>
          <w:bCs/>
          <w:szCs w:val="24"/>
        </w:rPr>
        <w:t xml:space="preserve"> also agreed for CORESET of several symbols to support</w:t>
      </w:r>
      <w:r w:rsidR="000E7264" w:rsidRPr="00BC3CFA">
        <w:rPr>
          <w:bCs/>
          <w:szCs w:val="24"/>
        </w:rPr>
        <w:t xml:space="preserve"> localized and distributed PDCCH transmission, respectively. Due to similar reasons described in Section 2.1, for localized PDCCH transmission with non-interleaved REG-to-C</w:t>
      </w:r>
      <w:r w:rsidRPr="00BC3CFA">
        <w:rPr>
          <w:bCs/>
          <w:szCs w:val="24"/>
        </w:rPr>
        <w:t xml:space="preserve">CE mapping, in order to </w:t>
      </w:r>
      <w:r w:rsidR="000E7264" w:rsidRPr="00BC3CFA">
        <w:rPr>
          <w:bCs/>
          <w:szCs w:val="24"/>
        </w:rPr>
        <w:t>furthe</w:t>
      </w:r>
      <w:r w:rsidRPr="00BC3CFA">
        <w:rPr>
          <w:bCs/>
          <w:szCs w:val="24"/>
        </w:rPr>
        <w:t xml:space="preserve">r enhance the </w:t>
      </w:r>
      <w:r w:rsidR="000E7264" w:rsidRPr="00BC3CFA">
        <w:rPr>
          <w:bCs/>
          <w:szCs w:val="24"/>
        </w:rPr>
        <w:t xml:space="preserve">channel estimation performance, it </w:t>
      </w:r>
      <w:r w:rsidR="00843C07">
        <w:rPr>
          <w:bCs/>
          <w:szCs w:val="24"/>
        </w:rPr>
        <w:t>can</w:t>
      </w:r>
      <w:r w:rsidR="000E7264" w:rsidRPr="00BC3CFA">
        <w:rPr>
          <w:bCs/>
          <w:szCs w:val="24"/>
        </w:rPr>
        <w:t xml:space="preserve"> be beneficial to support multiple REG bundles using same precoding and make this knowledge aware to the UE. </w:t>
      </w:r>
    </w:p>
    <w:p w14:paraId="183295F2" w14:textId="45195BF6" w:rsidR="00241A82" w:rsidRPr="00BC3CFA" w:rsidRDefault="00261E9E" w:rsidP="00D84056">
      <w:pPr>
        <w:jc w:val="both"/>
        <w:rPr>
          <w:bCs/>
          <w:szCs w:val="24"/>
        </w:rPr>
      </w:pPr>
      <w:r>
        <w:rPr>
          <w:bCs/>
          <w:szCs w:val="24"/>
        </w:rPr>
        <w:t>For distributed PDCCH with multi-symbol CORESET and ti</w:t>
      </w:r>
      <w:r w:rsidR="000B3595">
        <w:rPr>
          <w:bCs/>
          <w:szCs w:val="24"/>
        </w:rPr>
        <w:t>me-first mapping of REG-to-CCE</w:t>
      </w:r>
      <w:r w:rsidR="00241A82" w:rsidRPr="00BC3CFA">
        <w:rPr>
          <w:bCs/>
          <w:szCs w:val="24"/>
        </w:rPr>
        <w:t xml:space="preserve">, we </w:t>
      </w:r>
      <w:bookmarkStart w:id="3" w:name="_GoBack"/>
      <w:bookmarkEnd w:id="3"/>
      <w:r w:rsidR="00241A82" w:rsidRPr="00BC3CFA">
        <w:rPr>
          <w:bCs/>
          <w:szCs w:val="24"/>
        </w:rPr>
        <w:t>perform</w:t>
      </w:r>
      <w:r w:rsidR="000B3595">
        <w:rPr>
          <w:bCs/>
          <w:szCs w:val="24"/>
        </w:rPr>
        <w:t>ed</w:t>
      </w:r>
      <w:r w:rsidR="00241A82" w:rsidRPr="00BC3CFA">
        <w:rPr>
          <w:bCs/>
          <w:szCs w:val="24"/>
        </w:rPr>
        <w:t xml:space="preserve"> similar BLER simulations</w:t>
      </w:r>
      <w:r>
        <w:rPr>
          <w:bCs/>
          <w:szCs w:val="24"/>
        </w:rPr>
        <w:t xml:space="preserve"> for different REG bundling sizes</w:t>
      </w:r>
      <w:r w:rsidR="00241A82" w:rsidRPr="00BC3CFA">
        <w:rPr>
          <w:bCs/>
          <w:szCs w:val="24"/>
        </w:rPr>
        <w:t xml:space="preserve">. Specifically, </w:t>
      </w:r>
      <w:r>
        <w:rPr>
          <w:bCs/>
          <w:szCs w:val="24"/>
        </w:rPr>
        <w:t xml:space="preserve">considering REGB definition in both time and frequency for multi-symbol CORESETs with time-first mapping, </w:t>
      </w:r>
      <w:r w:rsidR="00241A82" w:rsidRPr="00BC3CFA">
        <w:rPr>
          <w:bCs/>
          <w:szCs w:val="24"/>
        </w:rPr>
        <w:t xml:space="preserve">for CORESET of 2 symbols, </w:t>
      </w:r>
      <w:r w:rsidR="003C3C92" w:rsidRPr="00BC3CFA">
        <w:rPr>
          <w:bCs/>
          <w:szCs w:val="24"/>
        </w:rPr>
        <w:t xml:space="preserve">REG bundle sizes of </w:t>
      </w:r>
      <w:r w:rsidR="00241A82" w:rsidRPr="00BC3CFA">
        <w:rPr>
          <w:bCs/>
          <w:szCs w:val="24"/>
        </w:rPr>
        <w:t>2- and 6-REG are compared</w:t>
      </w:r>
      <w:r>
        <w:rPr>
          <w:bCs/>
          <w:szCs w:val="24"/>
        </w:rPr>
        <w:t>, a</w:t>
      </w:r>
      <w:r w:rsidR="00241A82" w:rsidRPr="00BC3CFA">
        <w:rPr>
          <w:bCs/>
          <w:szCs w:val="24"/>
        </w:rPr>
        <w:t xml:space="preserve">nd for CORESET of 3 symbols, 3- and 6-REG </w:t>
      </w:r>
      <w:r w:rsidR="003C3C92" w:rsidRPr="00BC3CFA">
        <w:rPr>
          <w:bCs/>
          <w:szCs w:val="24"/>
        </w:rPr>
        <w:t xml:space="preserve">based </w:t>
      </w:r>
      <w:r w:rsidR="00241A82" w:rsidRPr="00BC3CFA">
        <w:rPr>
          <w:bCs/>
          <w:szCs w:val="24"/>
        </w:rPr>
        <w:t>REG</w:t>
      </w:r>
      <w:r w:rsidR="003C3C92" w:rsidRPr="00BC3CFA">
        <w:rPr>
          <w:bCs/>
          <w:szCs w:val="24"/>
        </w:rPr>
        <w:t xml:space="preserve"> bundle sizes are evaluated.</w:t>
      </w:r>
    </w:p>
    <w:tbl>
      <w:tblPr>
        <w:tblStyle w:val="TableGrid"/>
        <w:tblW w:w="0" w:type="auto"/>
        <w:tblLook w:val="04A0" w:firstRow="1" w:lastRow="0" w:firstColumn="1" w:lastColumn="0" w:noHBand="0" w:noVBand="1"/>
      </w:tblPr>
      <w:tblGrid>
        <w:gridCol w:w="5082"/>
        <w:gridCol w:w="5078"/>
      </w:tblGrid>
      <w:tr w:rsidR="003C3C92" w:rsidRPr="00BC3CFA" w14:paraId="4CA6742E" w14:textId="77777777" w:rsidTr="003C3C92">
        <w:tc>
          <w:tcPr>
            <w:tcW w:w="5080" w:type="dxa"/>
          </w:tcPr>
          <w:p w14:paraId="54601039" w14:textId="77777777" w:rsidR="003C3C92" w:rsidRPr="00BC3CFA" w:rsidRDefault="003C3C92" w:rsidP="00D84056">
            <w:pPr>
              <w:rPr>
                <w:bCs/>
                <w:szCs w:val="24"/>
              </w:rPr>
            </w:pPr>
            <w:r w:rsidRPr="00BC3CFA">
              <w:rPr>
                <w:bCs/>
                <w:noProof/>
                <w:szCs w:val="24"/>
                <w:lang w:val="en-US"/>
              </w:rPr>
              <w:lastRenderedPageBreak/>
              <w:drawing>
                <wp:inline distT="0" distB="0" distL="0" distR="0" wp14:anchorId="49247CE8" wp14:editId="70638551">
                  <wp:extent cx="3095463" cy="240091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01905" cy="2405907"/>
                          </a:xfrm>
                          <a:prstGeom prst="rect">
                            <a:avLst/>
                          </a:prstGeom>
                          <a:noFill/>
                          <a:ln>
                            <a:noFill/>
                          </a:ln>
                        </pic:spPr>
                      </pic:pic>
                    </a:graphicData>
                  </a:graphic>
                </wp:inline>
              </w:drawing>
            </w:r>
          </w:p>
          <w:p w14:paraId="70087D9A" w14:textId="4F636A73" w:rsidR="003C3C92" w:rsidRPr="00BC3CFA" w:rsidRDefault="003C3C92" w:rsidP="003C3C92">
            <w:pPr>
              <w:pStyle w:val="ListParagraph"/>
              <w:numPr>
                <w:ilvl w:val="0"/>
                <w:numId w:val="35"/>
              </w:numPr>
              <w:jc w:val="center"/>
              <w:rPr>
                <w:rFonts w:ascii="Times New Roman" w:hAnsi="Times New Roman"/>
                <w:bCs/>
                <w:szCs w:val="24"/>
              </w:rPr>
            </w:pPr>
            <w:r w:rsidRPr="00BC3CFA">
              <w:rPr>
                <w:rFonts w:ascii="Times New Roman" w:hAnsi="Times New Roman"/>
                <w:bCs/>
                <w:szCs w:val="24"/>
              </w:rPr>
              <w:t>TDL-A, DS 30 ns</w:t>
            </w:r>
          </w:p>
        </w:tc>
        <w:tc>
          <w:tcPr>
            <w:tcW w:w="5080" w:type="dxa"/>
          </w:tcPr>
          <w:p w14:paraId="57BC8BD4" w14:textId="77777777" w:rsidR="003C3C92" w:rsidRPr="00BC3CFA" w:rsidRDefault="003C3C92" w:rsidP="00D84056">
            <w:pPr>
              <w:rPr>
                <w:bCs/>
                <w:szCs w:val="24"/>
              </w:rPr>
            </w:pPr>
            <w:r w:rsidRPr="00BC3CFA">
              <w:rPr>
                <w:bCs/>
                <w:noProof/>
                <w:szCs w:val="24"/>
                <w:lang w:val="en-US"/>
              </w:rPr>
              <w:drawing>
                <wp:inline distT="0" distB="0" distL="0" distR="0" wp14:anchorId="7F557DBF" wp14:editId="4BC4B4FC">
                  <wp:extent cx="3092930" cy="237157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14184" cy="2387869"/>
                          </a:xfrm>
                          <a:prstGeom prst="rect">
                            <a:avLst/>
                          </a:prstGeom>
                          <a:noFill/>
                          <a:ln>
                            <a:noFill/>
                          </a:ln>
                        </pic:spPr>
                      </pic:pic>
                    </a:graphicData>
                  </a:graphic>
                </wp:inline>
              </w:drawing>
            </w:r>
          </w:p>
          <w:p w14:paraId="10C76626" w14:textId="0477CF39" w:rsidR="003C3C92" w:rsidRPr="00BC3CFA" w:rsidRDefault="003C3C92" w:rsidP="003C3C92">
            <w:pPr>
              <w:pStyle w:val="ListParagraph"/>
              <w:numPr>
                <w:ilvl w:val="0"/>
                <w:numId w:val="35"/>
              </w:numPr>
              <w:jc w:val="center"/>
              <w:rPr>
                <w:rFonts w:ascii="Times New Roman" w:hAnsi="Times New Roman"/>
                <w:bCs/>
                <w:szCs w:val="24"/>
              </w:rPr>
            </w:pPr>
            <w:r w:rsidRPr="00BC3CFA">
              <w:rPr>
                <w:rFonts w:ascii="Times New Roman" w:hAnsi="Times New Roman"/>
                <w:bCs/>
                <w:szCs w:val="24"/>
              </w:rPr>
              <w:t>TDL-A, DS 1000 ns</w:t>
            </w:r>
          </w:p>
        </w:tc>
      </w:tr>
    </w:tbl>
    <w:p w14:paraId="52C9F234" w14:textId="77777777" w:rsidR="003C3C92" w:rsidRPr="00BC3CFA" w:rsidRDefault="003C3C92" w:rsidP="00D84056">
      <w:pPr>
        <w:jc w:val="both"/>
        <w:rPr>
          <w:bCs/>
          <w:szCs w:val="24"/>
        </w:rPr>
      </w:pPr>
    </w:p>
    <w:p w14:paraId="61E1FAE0" w14:textId="751C4F35" w:rsidR="003C3C92" w:rsidRPr="00BC3CFA" w:rsidRDefault="003C3C92" w:rsidP="003C3C92">
      <w:pPr>
        <w:jc w:val="center"/>
        <w:rPr>
          <w:bCs/>
          <w:szCs w:val="24"/>
        </w:rPr>
      </w:pPr>
      <w:r w:rsidRPr="00BC3CFA">
        <w:rPr>
          <w:bCs/>
          <w:szCs w:val="24"/>
        </w:rPr>
        <w:t xml:space="preserve">Figure 3. </w:t>
      </w:r>
      <w:r w:rsidRPr="00BC3CFA">
        <w:rPr>
          <w:bCs/>
          <w:szCs w:val="24"/>
          <w:lang w:val="en-US"/>
        </w:rPr>
        <w:t>2 REGs/REGB vs 6 REGs/REGB, DCI: 60b, CORESET of 2 OS and 24 RBs</w:t>
      </w:r>
    </w:p>
    <w:tbl>
      <w:tblPr>
        <w:tblStyle w:val="TableGrid"/>
        <w:tblW w:w="0" w:type="auto"/>
        <w:tblLook w:val="04A0" w:firstRow="1" w:lastRow="0" w:firstColumn="1" w:lastColumn="0" w:noHBand="0" w:noVBand="1"/>
      </w:tblPr>
      <w:tblGrid>
        <w:gridCol w:w="5110"/>
        <w:gridCol w:w="5050"/>
      </w:tblGrid>
      <w:tr w:rsidR="00FD0338" w:rsidRPr="00BC3CFA" w14:paraId="3CE2BAF5" w14:textId="77777777" w:rsidTr="00FD0338">
        <w:tc>
          <w:tcPr>
            <w:tcW w:w="5110" w:type="dxa"/>
          </w:tcPr>
          <w:p w14:paraId="0EECA01C" w14:textId="34ED0C82" w:rsidR="003C3C92" w:rsidRPr="00BC3CFA" w:rsidRDefault="003C3C92" w:rsidP="00FD0338">
            <w:pPr>
              <w:jc w:val="center"/>
              <w:rPr>
                <w:bCs/>
                <w:szCs w:val="24"/>
              </w:rPr>
            </w:pPr>
            <w:r w:rsidRPr="00BC3CFA">
              <w:rPr>
                <w:bCs/>
                <w:noProof/>
                <w:szCs w:val="24"/>
                <w:lang w:val="en-US"/>
              </w:rPr>
              <w:drawing>
                <wp:inline distT="0" distB="0" distL="0" distR="0" wp14:anchorId="0EC9DE1A" wp14:editId="062C71DE">
                  <wp:extent cx="3114387" cy="264837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54791" cy="2682738"/>
                          </a:xfrm>
                          <a:prstGeom prst="rect">
                            <a:avLst/>
                          </a:prstGeom>
                          <a:noFill/>
                          <a:ln>
                            <a:noFill/>
                          </a:ln>
                        </pic:spPr>
                      </pic:pic>
                    </a:graphicData>
                  </a:graphic>
                </wp:inline>
              </w:drawing>
            </w:r>
          </w:p>
        </w:tc>
        <w:tc>
          <w:tcPr>
            <w:tcW w:w="5050" w:type="dxa"/>
          </w:tcPr>
          <w:p w14:paraId="26C70A4C" w14:textId="7B308CE5" w:rsidR="003C3C92" w:rsidRPr="00BC3CFA" w:rsidRDefault="00FD0338" w:rsidP="00FD0338">
            <w:pPr>
              <w:jc w:val="center"/>
              <w:rPr>
                <w:bCs/>
                <w:szCs w:val="24"/>
              </w:rPr>
            </w:pPr>
            <w:r w:rsidRPr="00BC3CFA">
              <w:rPr>
                <w:bCs/>
                <w:noProof/>
                <w:szCs w:val="24"/>
                <w:lang w:val="en-US"/>
              </w:rPr>
              <w:drawing>
                <wp:inline distT="0" distB="0" distL="0" distR="0" wp14:anchorId="7D8DBA18" wp14:editId="536A2149">
                  <wp:extent cx="3075984" cy="269081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87162" cy="2700594"/>
                          </a:xfrm>
                          <a:prstGeom prst="rect">
                            <a:avLst/>
                          </a:prstGeom>
                          <a:noFill/>
                          <a:ln>
                            <a:noFill/>
                          </a:ln>
                        </pic:spPr>
                      </pic:pic>
                    </a:graphicData>
                  </a:graphic>
                </wp:inline>
              </w:drawing>
            </w:r>
          </w:p>
        </w:tc>
      </w:tr>
    </w:tbl>
    <w:p w14:paraId="7CA4AD6A" w14:textId="7BE4F881" w:rsidR="00FD0338" w:rsidRPr="00BC3CFA" w:rsidRDefault="00FD0338" w:rsidP="00FD0338">
      <w:pPr>
        <w:jc w:val="center"/>
        <w:rPr>
          <w:bCs/>
          <w:szCs w:val="24"/>
        </w:rPr>
      </w:pPr>
      <w:r w:rsidRPr="00BC3CFA">
        <w:rPr>
          <w:bCs/>
          <w:szCs w:val="24"/>
        </w:rPr>
        <w:t xml:space="preserve">Figure 4. </w:t>
      </w:r>
      <w:r w:rsidRPr="00BC3CFA">
        <w:rPr>
          <w:bCs/>
          <w:szCs w:val="24"/>
          <w:lang w:val="en-US"/>
        </w:rPr>
        <w:t>3 REGs/REGB vs 6 REGs/REGB, DCI: 60b, CORESET of 3 OS and 16 RBs</w:t>
      </w:r>
    </w:p>
    <w:p w14:paraId="1B901F68" w14:textId="6532C185" w:rsidR="00FD0338" w:rsidRPr="00BC3CFA" w:rsidRDefault="00FD0338" w:rsidP="00FD0338">
      <w:pPr>
        <w:jc w:val="both"/>
        <w:rPr>
          <w:bCs/>
          <w:szCs w:val="24"/>
          <w:lang w:val="en-US"/>
        </w:rPr>
      </w:pPr>
      <w:r w:rsidRPr="00BC3CFA">
        <w:rPr>
          <w:bCs/>
          <w:szCs w:val="24"/>
          <w:lang w:val="en-US"/>
        </w:rPr>
        <w:t>Based the above simulation results in Figs. 3 and 4, we have the following observations.</w:t>
      </w:r>
    </w:p>
    <w:p w14:paraId="24534749" w14:textId="67E894AB" w:rsidR="003C3C92" w:rsidRDefault="00FD0338" w:rsidP="00D84056">
      <w:pPr>
        <w:jc w:val="both"/>
        <w:rPr>
          <w:b/>
          <w:bCs/>
          <w:szCs w:val="24"/>
        </w:rPr>
      </w:pPr>
      <w:r w:rsidRPr="00BC3CFA">
        <w:rPr>
          <w:b/>
          <w:bCs/>
          <w:szCs w:val="24"/>
          <w:lang w:val="en-US"/>
        </w:rPr>
        <w:t>Observation</w:t>
      </w:r>
      <w:r w:rsidRPr="00BC3CFA">
        <w:rPr>
          <w:b/>
          <w:bCs/>
          <w:szCs w:val="24"/>
        </w:rPr>
        <w:t xml:space="preserve"> 2: In case of CORESET of 2(3) OS and 24(16) RBs, REGBs of 2(3) and 6 REGs exhibit similar performance.</w:t>
      </w:r>
      <w:r w:rsidR="004A3B08" w:rsidRPr="00BC3CFA">
        <w:rPr>
          <w:b/>
          <w:bCs/>
          <w:szCs w:val="24"/>
        </w:rPr>
        <w:t xml:space="preserve"> Specifically</w:t>
      </w:r>
      <w:r w:rsidRPr="00BC3CFA">
        <w:rPr>
          <w:b/>
          <w:bCs/>
          <w:szCs w:val="24"/>
        </w:rPr>
        <w:t xml:space="preserve"> REGB of 6 REGs shows slightly better performance than REGB of 2(3) REGs for high AL NR-PDCCH in low SNR. </w:t>
      </w:r>
    </w:p>
    <w:p w14:paraId="3605C01C" w14:textId="4FC7A73A" w:rsidR="00261E9E" w:rsidRDefault="00261E9E" w:rsidP="00D84056">
      <w:pPr>
        <w:jc w:val="both"/>
        <w:rPr>
          <w:bCs/>
          <w:szCs w:val="24"/>
        </w:rPr>
      </w:pPr>
      <w:r w:rsidRPr="001A4CDA">
        <w:rPr>
          <w:bCs/>
          <w:szCs w:val="24"/>
        </w:rPr>
        <w:t xml:space="preserve">Thus, </w:t>
      </w:r>
      <w:r>
        <w:rPr>
          <w:bCs/>
          <w:szCs w:val="24"/>
        </w:rPr>
        <w:t xml:space="preserve">based on the relatively small performance difference between the smaller and larger REG bundle sizes, and for motivations described in Section </w:t>
      </w:r>
      <w:r>
        <w:rPr>
          <w:bCs/>
          <w:szCs w:val="24"/>
        </w:rPr>
        <w:fldChar w:fldCharType="begin"/>
      </w:r>
      <w:r>
        <w:rPr>
          <w:bCs/>
          <w:szCs w:val="24"/>
        </w:rPr>
        <w:instrText xml:space="preserve"> REF _Ref485423836 \r \h </w:instrText>
      </w:r>
      <w:r>
        <w:rPr>
          <w:bCs/>
          <w:szCs w:val="24"/>
        </w:rPr>
      </w:r>
      <w:r>
        <w:rPr>
          <w:bCs/>
          <w:szCs w:val="24"/>
        </w:rPr>
        <w:fldChar w:fldCharType="separate"/>
      </w:r>
      <w:r>
        <w:rPr>
          <w:bCs/>
          <w:szCs w:val="24"/>
        </w:rPr>
        <w:t>2.1</w:t>
      </w:r>
      <w:r>
        <w:rPr>
          <w:bCs/>
          <w:szCs w:val="24"/>
        </w:rPr>
        <w:fldChar w:fldCharType="end"/>
      </w:r>
      <w:r>
        <w:rPr>
          <w:bCs/>
          <w:szCs w:val="24"/>
        </w:rPr>
        <w:t xml:space="preserve">, we propose </w:t>
      </w:r>
      <w:r w:rsidR="00B57C86">
        <w:rPr>
          <w:bCs/>
          <w:szCs w:val="24"/>
        </w:rPr>
        <w:t>to adopt a similar a</w:t>
      </w:r>
      <w:r w:rsidR="0003473F">
        <w:rPr>
          <w:bCs/>
          <w:szCs w:val="24"/>
        </w:rPr>
        <w:t>pproach</w:t>
      </w:r>
      <w:r w:rsidR="00B57C86">
        <w:rPr>
          <w:bCs/>
          <w:szCs w:val="24"/>
        </w:rPr>
        <w:t>.</w:t>
      </w:r>
    </w:p>
    <w:p w14:paraId="374C7B08" w14:textId="46B794BF" w:rsidR="00636E17" w:rsidRPr="00BC3CFA" w:rsidRDefault="00636E17" w:rsidP="00636E17">
      <w:pPr>
        <w:jc w:val="both"/>
        <w:rPr>
          <w:b/>
          <w:bCs/>
          <w:szCs w:val="24"/>
          <w:lang w:val="en-US" w:eastAsia="zh-CN"/>
        </w:rPr>
      </w:pPr>
      <w:r w:rsidRPr="00BC3CFA">
        <w:rPr>
          <w:b/>
          <w:bCs/>
          <w:szCs w:val="24"/>
        </w:rPr>
        <w:t xml:space="preserve">Proposal </w:t>
      </w:r>
      <w:r>
        <w:rPr>
          <w:b/>
          <w:bCs/>
          <w:szCs w:val="24"/>
        </w:rPr>
        <w:t>3</w:t>
      </w:r>
      <w:r w:rsidRPr="00BC3CFA">
        <w:rPr>
          <w:b/>
          <w:bCs/>
          <w:szCs w:val="24"/>
        </w:rPr>
        <w:t>: For non-interleaved REG-to-CCE mapping in CORESET of more than 1 symbol</w:t>
      </w:r>
      <w:r>
        <w:rPr>
          <w:b/>
          <w:bCs/>
          <w:szCs w:val="24"/>
        </w:rPr>
        <w:t xml:space="preserve"> with time-first mapping of REG-to-CCE</w:t>
      </w:r>
      <w:r w:rsidRPr="00BC3CFA">
        <w:rPr>
          <w:b/>
          <w:bCs/>
          <w:szCs w:val="24"/>
        </w:rPr>
        <w:t xml:space="preserve">, </w:t>
      </w:r>
      <w:r>
        <w:rPr>
          <w:b/>
          <w:bCs/>
          <w:szCs w:val="24"/>
        </w:rPr>
        <w:t>UE assumption of same precoding over multiple REG bundles can be configured by the gNB</w:t>
      </w:r>
      <w:r w:rsidRPr="00BC3CFA">
        <w:rPr>
          <w:b/>
          <w:bCs/>
          <w:szCs w:val="24"/>
          <w:lang w:val="en-US" w:eastAsia="zh-CN"/>
        </w:rPr>
        <w:t xml:space="preserve">. </w:t>
      </w:r>
    </w:p>
    <w:p w14:paraId="6625978C" w14:textId="5D10FEE1" w:rsidR="00636E17" w:rsidRPr="001A4CDA" w:rsidRDefault="00636E17" w:rsidP="00D84056">
      <w:pPr>
        <w:jc w:val="both"/>
        <w:rPr>
          <w:bCs/>
          <w:szCs w:val="24"/>
        </w:rPr>
      </w:pPr>
      <w:r w:rsidRPr="00BC3CFA">
        <w:rPr>
          <w:b/>
          <w:bCs/>
          <w:szCs w:val="24"/>
          <w:lang w:val="en-US" w:eastAsia="zh-CN"/>
        </w:rPr>
        <w:lastRenderedPageBreak/>
        <w:t xml:space="preserve">Proposal </w:t>
      </w:r>
      <w:r>
        <w:rPr>
          <w:b/>
          <w:bCs/>
          <w:szCs w:val="24"/>
          <w:lang w:val="en-US" w:eastAsia="zh-CN"/>
        </w:rPr>
        <w:t>4</w:t>
      </w:r>
      <w:r w:rsidRPr="00BC3CFA">
        <w:rPr>
          <w:b/>
          <w:bCs/>
          <w:szCs w:val="24"/>
          <w:lang w:val="en-US" w:eastAsia="zh-CN"/>
        </w:rPr>
        <w:t>: For interleaved REG-to-CCE mapping in CORESET of more than 1-symbol</w:t>
      </w:r>
      <w:r w:rsidR="00B57C86">
        <w:rPr>
          <w:b/>
          <w:bCs/>
          <w:szCs w:val="24"/>
          <w:lang w:val="en-US" w:eastAsia="zh-CN"/>
        </w:rPr>
        <w:t xml:space="preserve"> </w:t>
      </w:r>
      <w:r w:rsidR="00B57C86">
        <w:rPr>
          <w:b/>
          <w:bCs/>
          <w:szCs w:val="24"/>
        </w:rPr>
        <w:t>with time-first mapping of REG-to-CCE</w:t>
      </w:r>
      <w:r w:rsidRPr="00BC3CFA">
        <w:rPr>
          <w:b/>
          <w:bCs/>
          <w:szCs w:val="24"/>
          <w:lang w:val="en-US" w:eastAsia="zh-CN"/>
        </w:rPr>
        <w:t xml:space="preserve">, </w:t>
      </w:r>
      <w:r w:rsidR="00B57C86" w:rsidRPr="00BC3CFA">
        <w:rPr>
          <w:b/>
          <w:bCs/>
          <w:szCs w:val="24"/>
        </w:rPr>
        <w:t>REG bundle</w:t>
      </w:r>
      <w:r w:rsidR="00B57C86">
        <w:rPr>
          <w:b/>
          <w:bCs/>
          <w:szCs w:val="24"/>
        </w:rPr>
        <w:t xml:space="preserve"> size</w:t>
      </w:r>
      <w:r w:rsidR="00B57C86" w:rsidRPr="00BC3CFA">
        <w:rPr>
          <w:b/>
          <w:bCs/>
          <w:szCs w:val="24"/>
        </w:rPr>
        <w:t xml:space="preserve"> </w:t>
      </w:r>
      <w:r w:rsidR="00B57C86">
        <w:rPr>
          <w:b/>
          <w:bCs/>
          <w:szCs w:val="24"/>
        </w:rPr>
        <w:t>is</w:t>
      </w:r>
      <w:r w:rsidR="00B57C86" w:rsidRPr="00BC3CFA">
        <w:rPr>
          <w:b/>
          <w:bCs/>
          <w:szCs w:val="24"/>
        </w:rPr>
        <w:t xml:space="preserve"> </w:t>
      </w:r>
      <w:r w:rsidR="00B57C86">
        <w:rPr>
          <w:b/>
          <w:bCs/>
          <w:szCs w:val="24"/>
        </w:rPr>
        <w:t xml:space="preserve">2 REGs and </w:t>
      </w:r>
      <w:r w:rsidR="00B57C86" w:rsidRPr="00BC3CFA">
        <w:rPr>
          <w:b/>
          <w:bCs/>
          <w:szCs w:val="24"/>
        </w:rPr>
        <w:t>3</w:t>
      </w:r>
      <w:r w:rsidR="00183B8D">
        <w:rPr>
          <w:b/>
          <w:bCs/>
          <w:szCs w:val="24"/>
        </w:rPr>
        <w:t xml:space="preserve"> </w:t>
      </w:r>
      <w:r w:rsidR="00B57C86" w:rsidRPr="00BC3CFA">
        <w:rPr>
          <w:b/>
          <w:bCs/>
          <w:szCs w:val="24"/>
        </w:rPr>
        <w:t>REGs</w:t>
      </w:r>
      <w:r w:rsidR="0003473F">
        <w:rPr>
          <w:b/>
          <w:bCs/>
          <w:szCs w:val="24"/>
        </w:rPr>
        <w:t xml:space="preserve"> for 2-symbol and 3-symbol CORESETs respectively,</w:t>
      </w:r>
      <w:r w:rsidR="00B57C86" w:rsidRPr="00BC3CFA">
        <w:rPr>
          <w:b/>
          <w:bCs/>
          <w:szCs w:val="24"/>
        </w:rPr>
        <w:t xml:space="preserve"> </w:t>
      </w:r>
      <w:r w:rsidR="00B57C86">
        <w:rPr>
          <w:b/>
          <w:bCs/>
          <w:szCs w:val="24"/>
        </w:rPr>
        <w:t xml:space="preserve">and UE assumption of </w:t>
      </w:r>
      <w:r w:rsidR="00B57C86" w:rsidRPr="00BC3CFA">
        <w:rPr>
          <w:b/>
          <w:bCs/>
          <w:szCs w:val="24"/>
        </w:rPr>
        <w:t>same precoding over multiple REG bundles can</w:t>
      </w:r>
      <w:r w:rsidR="00183B8D">
        <w:rPr>
          <w:b/>
          <w:bCs/>
          <w:szCs w:val="24"/>
        </w:rPr>
        <w:t xml:space="preserve"> be</w:t>
      </w:r>
      <w:r w:rsidR="00B57C86" w:rsidRPr="00BC3CFA">
        <w:rPr>
          <w:b/>
          <w:bCs/>
          <w:szCs w:val="24"/>
        </w:rPr>
        <w:t xml:space="preserve"> configured by</w:t>
      </w:r>
      <w:r w:rsidR="00183B8D">
        <w:rPr>
          <w:b/>
          <w:bCs/>
          <w:szCs w:val="24"/>
        </w:rPr>
        <w:t xml:space="preserve"> the</w:t>
      </w:r>
      <w:r w:rsidR="00B57C86" w:rsidRPr="00BC3CFA">
        <w:rPr>
          <w:b/>
          <w:bCs/>
          <w:szCs w:val="24"/>
        </w:rPr>
        <w:t xml:space="preserve"> gNB</w:t>
      </w:r>
      <w:r w:rsidR="0003473F">
        <w:rPr>
          <w:b/>
          <w:bCs/>
          <w:szCs w:val="24"/>
        </w:rPr>
        <w:t>.</w:t>
      </w:r>
    </w:p>
    <w:p w14:paraId="3C01E57B" w14:textId="15BA8294" w:rsidR="002C3B01" w:rsidRDefault="002C3B01" w:rsidP="002C3B01">
      <w:pPr>
        <w:jc w:val="both"/>
        <w:rPr>
          <w:bCs/>
          <w:szCs w:val="24"/>
        </w:rPr>
      </w:pPr>
      <w:r w:rsidRPr="00B96535">
        <w:rPr>
          <w:bCs/>
          <w:szCs w:val="24"/>
        </w:rPr>
        <w:t xml:space="preserve">While </w:t>
      </w:r>
      <w:r>
        <w:rPr>
          <w:bCs/>
          <w:szCs w:val="24"/>
        </w:rPr>
        <w:t xml:space="preserve">the approach of allowing a UE to assume same precoding across multiple neighboring REG bundles can be beneficial, the number of such REGBs over which the same precoding may be applied should be limited such that the effectiveness of precoding-cycling based spatial diversity can be realized for distributed PDCCH and frequency selective precoding benefits can be realized for localized PDCCH in frequency selective channels. </w:t>
      </w:r>
      <w:r w:rsidR="0077529C">
        <w:rPr>
          <w:bCs/>
          <w:szCs w:val="24"/>
        </w:rPr>
        <w:t>However, for localized PDCCH, depending on the frequency span and the particular channel characteristics in terms of frequency selectivity, the same precoding may be applied to the entire PDCCH candidate as well.</w:t>
      </w:r>
    </w:p>
    <w:p w14:paraId="2FCD6B83" w14:textId="7FE9D1B0" w:rsidR="002C3B01" w:rsidRPr="00B96535" w:rsidRDefault="002C3B01" w:rsidP="002C3B01">
      <w:pPr>
        <w:jc w:val="both"/>
        <w:rPr>
          <w:bCs/>
          <w:szCs w:val="24"/>
        </w:rPr>
      </w:pPr>
      <w:r w:rsidRPr="00BC3CFA">
        <w:rPr>
          <w:b/>
          <w:bCs/>
          <w:szCs w:val="24"/>
        </w:rPr>
        <w:t xml:space="preserve">Proposal </w:t>
      </w:r>
      <w:r>
        <w:rPr>
          <w:b/>
          <w:bCs/>
          <w:szCs w:val="24"/>
        </w:rPr>
        <w:t>5</w:t>
      </w:r>
      <w:r w:rsidRPr="00BC3CFA">
        <w:rPr>
          <w:b/>
          <w:bCs/>
          <w:szCs w:val="24"/>
        </w:rPr>
        <w:t xml:space="preserve">: </w:t>
      </w:r>
      <w:r w:rsidR="0077529C">
        <w:rPr>
          <w:b/>
          <w:bCs/>
          <w:szCs w:val="24"/>
        </w:rPr>
        <w:t>At least for</w:t>
      </w:r>
      <w:r>
        <w:rPr>
          <w:b/>
          <w:bCs/>
          <w:szCs w:val="24"/>
        </w:rPr>
        <w:t xml:space="preserve"> </w:t>
      </w:r>
      <w:r w:rsidR="0077529C">
        <w:rPr>
          <w:b/>
          <w:bCs/>
          <w:szCs w:val="24"/>
        </w:rPr>
        <w:t>i</w:t>
      </w:r>
      <w:r>
        <w:rPr>
          <w:b/>
          <w:bCs/>
          <w:szCs w:val="24"/>
        </w:rPr>
        <w:t>nterleaved REG-to-CCE mapping in 1-symbol and multi-symbol CORESETs with time-first mapping, when configured, the same precoding may be assumed across no more than [2] REG bundles.</w:t>
      </w:r>
    </w:p>
    <w:p w14:paraId="03119913" w14:textId="514438CB" w:rsidR="00FD0338" w:rsidRPr="001A4CDA" w:rsidRDefault="00FD0338" w:rsidP="00FD0338">
      <w:pPr>
        <w:pStyle w:val="Heading2"/>
        <w:rPr>
          <w:rFonts w:cs="Arial"/>
        </w:rPr>
      </w:pPr>
      <w:r w:rsidRPr="001A4CDA">
        <w:rPr>
          <w:rFonts w:cs="Arial"/>
        </w:rPr>
        <w:t xml:space="preserve">2.3 </w:t>
      </w:r>
      <w:r w:rsidR="00FC3DF7" w:rsidRPr="001A4CDA">
        <w:rPr>
          <w:rFonts w:cs="Arial"/>
        </w:rPr>
        <w:t xml:space="preserve">Support of additional </w:t>
      </w:r>
      <w:r w:rsidR="0003473F" w:rsidRPr="001A4CDA">
        <w:rPr>
          <w:rFonts w:cs="Arial"/>
        </w:rPr>
        <w:t>REG-to-CCE mapping options for multi-symbol CORESETs</w:t>
      </w:r>
    </w:p>
    <w:p w14:paraId="5D9910AB" w14:textId="00BEC736" w:rsidR="0003473F" w:rsidRDefault="0003473F" w:rsidP="00D84056">
      <w:pPr>
        <w:jc w:val="both"/>
        <w:rPr>
          <w:bCs/>
          <w:szCs w:val="24"/>
        </w:rPr>
      </w:pPr>
      <w:r>
        <w:rPr>
          <w:bCs/>
          <w:szCs w:val="24"/>
        </w:rPr>
        <w:t>The following additional REG-to-CCE mapping options were identified at the RAN1 #89 meeting:</w:t>
      </w:r>
    </w:p>
    <w:p w14:paraId="44CFA41A" w14:textId="390BDA14" w:rsidR="005C46D8" w:rsidRDefault="0003473F" w:rsidP="001A4CDA">
      <w:pPr>
        <w:numPr>
          <w:ilvl w:val="0"/>
          <w:numId w:val="36"/>
        </w:numPr>
        <w:jc w:val="both"/>
        <w:rPr>
          <w:bCs/>
          <w:szCs w:val="24"/>
          <w:lang w:val="en-US"/>
        </w:rPr>
      </w:pPr>
      <w:r w:rsidRPr="00183B8D">
        <w:rPr>
          <w:b/>
          <w:bCs/>
          <w:szCs w:val="24"/>
        </w:rPr>
        <w:t>Option 1:</w:t>
      </w:r>
      <w:r>
        <w:rPr>
          <w:bCs/>
          <w:szCs w:val="24"/>
        </w:rPr>
        <w:t xml:space="preserve"> </w:t>
      </w:r>
      <w:r w:rsidR="00F167C6" w:rsidRPr="0003473F">
        <w:rPr>
          <w:bCs/>
          <w:szCs w:val="24"/>
          <w:lang w:val="en-US"/>
        </w:rPr>
        <w:t>Support of time-domain precoder cycling using freq</w:t>
      </w:r>
      <w:r>
        <w:rPr>
          <w:bCs/>
          <w:szCs w:val="24"/>
          <w:lang w:val="en-US"/>
        </w:rPr>
        <w:t>uency</w:t>
      </w:r>
      <w:r w:rsidR="00F167C6" w:rsidRPr="0003473F">
        <w:rPr>
          <w:bCs/>
          <w:szCs w:val="24"/>
          <w:lang w:val="en-US"/>
        </w:rPr>
        <w:t>-first mapping from REG-to-REG bundles, and time-first from REG bundle-to-CCE</w:t>
      </w:r>
      <w:r>
        <w:rPr>
          <w:bCs/>
          <w:szCs w:val="24"/>
          <w:lang w:val="en-US"/>
        </w:rPr>
        <w:t xml:space="preserve"> (“</w:t>
      </w:r>
      <w:r w:rsidRPr="0003473F">
        <w:rPr>
          <w:bCs/>
          <w:szCs w:val="24"/>
        </w:rPr>
        <w:t>Support REG bundle in time-domain being equal to 1 symbol</w:t>
      </w:r>
      <w:r>
        <w:rPr>
          <w:bCs/>
          <w:szCs w:val="24"/>
        </w:rPr>
        <w:t>”</w:t>
      </w:r>
      <w:r>
        <w:rPr>
          <w:bCs/>
          <w:szCs w:val="24"/>
          <w:lang w:val="en-US"/>
        </w:rPr>
        <w:t>)</w:t>
      </w:r>
    </w:p>
    <w:p w14:paraId="18F9A7D8" w14:textId="6A11FC2F" w:rsidR="0003473F" w:rsidRPr="001A4CDA" w:rsidRDefault="0003473F" w:rsidP="001A4CDA">
      <w:pPr>
        <w:numPr>
          <w:ilvl w:val="0"/>
          <w:numId w:val="36"/>
        </w:numPr>
        <w:jc w:val="both"/>
        <w:rPr>
          <w:bCs/>
          <w:szCs w:val="24"/>
          <w:lang w:val="en-US"/>
        </w:rPr>
      </w:pPr>
      <w:r w:rsidRPr="00183B8D">
        <w:rPr>
          <w:b/>
          <w:bCs/>
          <w:szCs w:val="24"/>
          <w:lang w:val="en-US"/>
        </w:rPr>
        <w:t>Option 2:</w:t>
      </w:r>
      <w:r>
        <w:rPr>
          <w:bCs/>
          <w:szCs w:val="24"/>
          <w:lang w:val="en-US"/>
        </w:rPr>
        <w:t xml:space="preserve"> </w:t>
      </w:r>
      <w:r w:rsidRPr="0003473F">
        <w:rPr>
          <w:bCs/>
          <w:szCs w:val="24"/>
        </w:rPr>
        <w:t>Support of frequency-first mapping such that</w:t>
      </w:r>
      <w:r>
        <w:rPr>
          <w:bCs/>
          <w:szCs w:val="24"/>
        </w:rPr>
        <w:t>:</w:t>
      </w:r>
    </w:p>
    <w:p w14:paraId="234BFF4C" w14:textId="77777777" w:rsidR="005C46D8" w:rsidRPr="0003473F" w:rsidRDefault="00F167C6" w:rsidP="0003473F">
      <w:pPr>
        <w:numPr>
          <w:ilvl w:val="1"/>
          <w:numId w:val="36"/>
        </w:numPr>
        <w:jc w:val="both"/>
        <w:rPr>
          <w:bCs/>
          <w:szCs w:val="24"/>
          <w:lang w:val="en-US"/>
        </w:rPr>
      </w:pPr>
      <w:r w:rsidRPr="0003473F">
        <w:rPr>
          <w:bCs/>
          <w:szCs w:val="24"/>
          <w:lang w:val="en-US"/>
        </w:rPr>
        <w:t>REG-to-CCE mapping is exactly same as the case where a CORESET with 1 symbol</w:t>
      </w:r>
    </w:p>
    <w:p w14:paraId="552E3E1F" w14:textId="6EDA5524" w:rsidR="0003473F" w:rsidRPr="0003473F" w:rsidRDefault="00F167C6" w:rsidP="0003473F">
      <w:pPr>
        <w:numPr>
          <w:ilvl w:val="1"/>
          <w:numId w:val="36"/>
        </w:numPr>
        <w:jc w:val="both"/>
        <w:rPr>
          <w:bCs/>
          <w:szCs w:val="24"/>
          <w:lang w:val="en-US"/>
        </w:rPr>
      </w:pPr>
      <w:r w:rsidRPr="0003473F">
        <w:rPr>
          <w:bCs/>
          <w:szCs w:val="24"/>
          <w:lang w:val="en-US"/>
        </w:rPr>
        <w:t>A PDCCH candidate can be mapped across OFDM symbols</w:t>
      </w:r>
    </w:p>
    <w:p w14:paraId="73855EB9" w14:textId="1FE954C1" w:rsidR="00D84056" w:rsidRPr="00BC3CFA" w:rsidRDefault="0003473F" w:rsidP="00D84056">
      <w:pPr>
        <w:jc w:val="both"/>
        <w:rPr>
          <w:bCs/>
          <w:szCs w:val="24"/>
        </w:rPr>
      </w:pPr>
      <w:r>
        <w:rPr>
          <w:bCs/>
          <w:szCs w:val="24"/>
        </w:rPr>
        <w:t xml:space="preserve">While the first option is primarily motivated towards support of time-domain precoder cycling involving analog beamforming, the latter primarily aims for improving PDCCH capacity. </w:t>
      </w:r>
      <w:r w:rsidR="002C3B01">
        <w:rPr>
          <w:bCs/>
          <w:szCs w:val="24"/>
        </w:rPr>
        <w:t>For the support of analog beamforming, it is much simpler to associate different BPLs to different CORESETs on different OFDM symbols,</w:t>
      </w:r>
      <w:r w:rsidR="00E83970">
        <w:rPr>
          <w:bCs/>
          <w:szCs w:val="24"/>
        </w:rPr>
        <w:t xml:space="preserve"> instead of following Option 1, which can lead to significant complexity in the interleaver design</w:t>
      </w:r>
      <w:r w:rsidR="002C3B01">
        <w:rPr>
          <w:bCs/>
          <w:szCs w:val="24"/>
        </w:rPr>
        <w:t>. On the other hand, it can be beneficial to support Option 2 as an extension of the 1-symbol CORESET case to multi-symbol case to address PDCCH capacity.</w:t>
      </w:r>
      <w:r w:rsidR="00D84056" w:rsidRPr="00BC3CFA">
        <w:rPr>
          <w:bCs/>
          <w:szCs w:val="24"/>
        </w:rPr>
        <w:t xml:space="preserve">  </w:t>
      </w:r>
      <w:r w:rsidR="005A12D4" w:rsidRPr="00BC3CFA">
        <w:rPr>
          <w:bCs/>
          <w:szCs w:val="24"/>
        </w:rPr>
        <w:t xml:space="preserve"> </w:t>
      </w:r>
    </w:p>
    <w:p w14:paraId="423A8B9B" w14:textId="1E71299D" w:rsidR="00DD7C67" w:rsidRDefault="00D84056" w:rsidP="00D84056">
      <w:pPr>
        <w:jc w:val="both"/>
        <w:rPr>
          <w:b/>
          <w:bCs/>
          <w:szCs w:val="24"/>
          <w:lang w:val="en-US" w:eastAsia="zh-CN"/>
        </w:rPr>
      </w:pPr>
      <w:bookmarkStart w:id="4" w:name="p6"/>
      <w:r w:rsidRPr="00BC3CFA">
        <w:rPr>
          <w:b/>
          <w:bCs/>
          <w:szCs w:val="24"/>
          <w:lang w:val="en-US" w:eastAsia="zh-CN"/>
        </w:rPr>
        <w:t xml:space="preserve">Proposal 6: </w:t>
      </w:r>
      <w:r w:rsidR="00DD7C67">
        <w:rPr>
          <w:b/>
          <w:bCs/>
          <w:szCs w:val="24"/>
          <w:lang w:val="en-US" w:eastAsia="zh-CN"/>
        </w:rPr>
        <w:t>For multi-symbol PDCCH CORESET, adopt the following additional REG-to-CCE mapping option:</w:t>
      </w:r>
    </w:p>
    <w:p w14:paraId="648793BD" w14:textId="3E4EAD7A" w:rsidR="00E83970" w:rsidRPr="001A4CDA" w:rsidRDefault="00737A6E" w:rsidP="001A4CDA">
      <w:pPr>
        <w:pStyle w:val="ListParagraph"/>
        <w:numPr>
          <w:ilvl w:val="0"/>
          <w:numId w:val="38"/>
        </w:numPr>
        <w:jc w:val="both"/>
        <w:rPr>
          <w:rFonts w:ascii="Times New Roman" w:hAnsi="Times New Roman"/>
          <w:b/>
          <w:bCs/>
          <w:sz w:val="20"/>
          <w:szCs w:val="20"/>
          <w:lang w:eastAsia="zh-CN"/>
        </w:rPr>
      </w:pPr>
      <w:r w:rsidRPr="001A4CDA">
        <w:rPr>
          <w:rFonts w:ascii="Times New Roman" w:hAnsi="Times New Roman"/>
          <w:b/>
          <w:bCs/>
          <w:sz w:val="20"/>
          <w:szCs w:val="20"/>
          <w:lang w:eastAsia="zh-CN"/>
        </w:rPr>
        <w:t xml:space="preserve">(Option 2) </w:t>
      </w:r>
      <w:r w:rsidR="00E83970" w:rsidRPr="001A4CDA">
        <w:rPr>
          <w:rFonts w:ascii="Times New Roman" w:hAnsi="Times New Roman"/>
          <w:b/>
          <w:bCs/>
          <w:sz w:val="20"/>
          <w:szCs w:val="20"/>
          <w:lang w:eastAsia="zh-CN"/>
        </w:rPr>
        <w:t>Support of frequency-first mapping such that:</w:t>
      </w:r>
    </w:p>
    <w:p w14:paraId="692010C8" w14:textId="77777777" w:rsidR="00E83970" w:rsidRPr="001A4CDA" w:rsidRDefault="00E83970" w:rsidP="00737A6E">
      <w:pPr>
        <w:numPr>
          <w:ilvl w:val="1"/>
          <w:numId w:val="38"/>
        </w:numPr>
        <w:jc w:val="both"/>
        <w:rPr>
          <w:b/>
          <w:bCs/>
          <w:szCs w:val="24"/>
          <w:lang w:val="en-US"/>
        </w:rPr>
      </w:pPr>
      <w:r w:rsidRPr="001A4CDA">
        <w:rPr>
          <w:b/>
          <w:bCs/>
          <w:szCs w:val="24"/>
          <w:lang w:val="en-US"/>
        </w:rPr>
        <w:t>REG-to-CCE mapping is exactly same as the case where a CORESET with 1 symbol</w:t>
      </w:r>
    </w:p>
    <w:p w14:paraId="1D50C2A1" w14:textId="77777777" w:rsidR="00204FC3" w:rsidRDefault="00E83970" w:rsidP="001A4CDA">
      <w:pPr>
        <w:numPr>
          <w:ilvl w:val="1"/>
          <w:numId w:val="38"/>
        </w:numPr>
        <w:jc w:val="both"/>
        <w:rPr>
          <w:b/>
          <w:bCs/>
          <w:szCs w:val="24"/>
          <w:lang w:val="en-US"/>
        </w:rPr>
      </w:pPr>
      <w:r w:rsidRPr="001A4CDA">
        <w:rPr>
          <w:b/>
          <w:bCs/>
          <w:szCs w:val="24"/>
          <w:lang w:val="en-US"/>
        </w:rPr>
        <w:t>A PDCCH candidate can be mapped across OFDM symbols</w:t>
      </w:r>
      <w:r w:rsidR="00D84056" w:rsidRPr="00204FC3">
        <w:rPr>
          <w:b/>
          <w:bCs/>
          <w:szCs w:val="24"/>
          <w:lang w:val="en-US" w:eastAsia="zh-CN"/>
        </w:rPr>
        <w:t>.</w:t>
      </w:r>
    </w:p>
    <w:p w14:paraId="53CE28A3" w14:textId="1F3A0937" w:rsidR="00204FC3" w:rsidRPr="001A4CDA" w:rsidRDefault="00204FC3" w:rsidP="00204FC3">
      <w:pPr>
        <w:pStyle w:val="Heading2"/>
        <w:rPr>
          <w:rFonts w:cs="Arial"/>
        </w:rPr>
      </w:pPr>
      <w:r w:rsidRPr="001A4CDA">
        <w:rPr>
          <w:rFonts w:cs="Arial"/>
        </w:rPr>
        <w:t>2.4 Interleaver options for distributed PDCCH</w:t>
      </w:r>
    </w:p>
    <w:p w14:paraId="579F379C" w14:textId="16EFC4A2" w:rsidR="00737A6E" w:rsidRDefault="00204FC3" w:rsidP="001A4CDA">
      <w:r>
        <w:t xml:space="preserve">One important remaining detail related to PDCCH structure involves the design of suitable interleaver for interleaving of the REG bundles. </w:t>
      </w:r>
      <w:r w:rsidR="00737A6E">
        <w:t>While the optimal choice of the interleaver needs further investigations depending on the finalization of the REG bundling and REG-to-CCE mapping options discussed above in this contribution, the following characteristics can be considered based on the agreements made so far:</w:t>
      </w:r>
    </w:p>
    <w:p w14:paraId="07572A6F" w14:textId="4737A93A" w:rsidR="00737A6E" w:rsidRPr="001A4CDA" w:rsidRDefault="00737A6E" w:rsidP="001A4CDA">
      <w:pPr>
        <w:pStyle w:val="ListParagraph"/>
        <w:numPr>
          <w:ilvl w:val="0"/>
          <w:numId w:val="38"/>
        </w:numPr>
      </w:pPr>
      <w:r>
        <w:rPr>
          <w:rFonts w:ascii="Times New Roman" w:hAnsi="Times New Roman"/>
          <w:sz w:val="20"/>
          <w:szCs w:val="20"/>
        </w:rPr>
        <w:t>The same interleaver (I</w:t>
      </w:r>
      <w:r w:rsidRPr="001A4CDA">
        <w:rPr>
          <w:rFonts w:ascii="Times New Roman" w:hAnsi="Times New Roman"/>
          <w:sz w:val="20"/>
          <w:szCs w:val="20"/>
          <w:vertAlign w:val="subscript"/>
        </w:rPr>
        <w:t>0</w:t>
      </w:r>
      <w:r>
        <w:rPr>
          <w:rFonts w:ascii="Times New Roman" w:hAnsi="Times New Roman"/>
          <w:sz w:val="20"/>
          <w:szCs w:val="20"/>
        </w:rPr>
        <w:t xml:space="preserve">) </w:t>
      </w:r>
      <w:r w:rsidR="00CA5F61">
        <w:rPr>
          <w:rFonts w:ascii="Times New Roman" w:hAnsi="Times New Roman"/>
          <w:sz w:val="20"/>
          <w:szCs w:val="20"/>
        </w:rPr>
        <w:t>can be</w:t>
      </w:r>
      <w:r>
        <w:rPr>
          <w:rFonts w:ascii="Times New Roman" w:hAnsi="Times New Roman"/>
          <w:sz w:val="20"/>
          <w:szCs w:val="20"/>
        </w:rPr>
        <w:t xml:space="preserve"> used for PDCCH with 1-symbol CORESET and PDCCH with multi-symbol CORESET with time-first mapping of REG-to-CCE</w:t>
      </w:r>
    </w:p>
    <w:p w14:paraId="37D0F31F" w14:textId="406A3320" w:rsidR="00737A6E" w:rsidRPr="00204FC3" w:rsidRDefault="00737A6E" w:rsidP="001A4CDA">
      <w:pPr>
        <w:pStyle w:val="ListParagraph"/>
        <w:numPr>
          <w:ilvl w:val="0"/>
          <w:numId w:val="38"/>
        </w:numPr>
      </w:pPr>
      <w:r>
        <w:rPr>
          <w:rFonts w:ascii="Times New Roman" w:hAnsi="Times New Roman"/>
          <w:sz w:val="20"/>
          <w:szCs w:val="20"/>
        </w:rPr>
        <w:t>For PDCCH with multi-symbol CORESET, if Option 2 is adopted as the additional REG-to-CCE mapping option, interleaver I</w:t>
      </w:r>
      <w:r w:rsidR="00CA5F61" w:rsidRPr="001A4CDA">
        <w:rPr>
          <w:rFonts w:ascii="Times New Roman" w:hAnsi="Times New Roman"/>
          <w:sz w:val="20"/>
          <w:szCs w:val="20"/>
          <w:vertAlign w:val="subscript"/>
        </w:rPr>
        <w:t>0</w:t>
      </w:r>
      <w:r w:rsidR="00CA5F61">
        <w:rPr>
          <w:rFonts w:ascii="Times New Roman" w:hAnsi="Times New Roman"/>
          <w:sz w:val="20"/>
          <w:szCs w:val="20"/>
        </w:rPr>
        <w:t xml:space="preserve"> can be used with application of cyclic shifts defined as a function of the symbol index within the CORESET.</w:t>
      </w:r>
    </w:p>
    <w:p w14:paraId="4C30824B" w14:textId="3E4763D8" w:rsidR="00D84056" w:rsidRPr="001A4CDA" w:rsidRDefault="00D84056" w:rsidP="00204FC3">
      <w:pPr>
        <w:jc w:val="both"/>
        <w:rPr>
          <w:b/>
          <w:bCs/>
          <w:szCs w:val="24"/>
          <w:lang w:val="en-US"/>
        </w:rPr>
      </w:pPr>
      <w:r w:rsidRPr="00204FC3">
        <w:rPr>
          <w:b/>
          <w:bCs/>
          <w:szCs w:val="24"/>
          <w:lang w:val="en-US" w:eastAsia="zh-CN"/>
        </w:rPr>
        <w:t xml:space="preserve">  </w:t>
      </w:r>
      <w:bookmarkEnd w:id="4"/>
    </w:p>
    <w:p w14:paraId="6329676B" w14:textId="77777777" w:rsidR="0021040F" w:rsidRPr="001A4CDA" w:rsidRDefault="0021040F" w:rsidP="0021040F">
      <w:pPr>
        <w:pStyle w:val="Heading1"/>
        <w:numPr>
          <w:ilvl w:val="0"/>
          <w:numId w:val="5"/>
        </w:numPr>
        <w:pBdr>
          <w:top w:val="single" w:sz="12" w:space="4" w:color="auto"/>
        </w:pBdr>
        <w:rPr>
          <w:rFonts w:cs="Arial"/>
          <w:lang w:val="en-US"/>
        </w:rPr>
      </w:pPr>
      <w:r w:rsidRPr="001A4CDA">
        <w:rPr>
          <w:rFonts w:cs="Arial"/>
          <w:lang w:val="en-US"/>
        </w:rPr>
        <w:lastRenderedPageBreak/>
        <w:t>Conclusions</w:t>
      </w:r>
    </w:p>
    <w:p w14:paraId="46716A2F" w14:textId="33728595" w:rsidR="0021040F" w:rsidRPr="00BC3CFA" w:rsidRDefault="00E04218" w:rsidP="0021040F">
      <w:pPr>
        <w:rPr>
          <w:lang w:val="en-US"/>
        </w:rPr>
      </w:pPr>
      <w:r w:rsidRPr="00BC3CFA">
        <w:rPr>
          <w:lang w:val="en-US"/>
        </w:rPr>
        <w:t>Given the discussion above, o</w:t>
      </w:r>
      <w:r w:rsidR="0021040F" w:rsidRPr="00BC3CFA">
        <w:rPr>
          <w:lang w:val="en-US"/>
        </w:rPr>
        <w:t>ur proposals in this contribution are summarized as follows.</w:t>
      </w:r>
    </w:p>
    <w:p w14:paraId="34E8484B" w14:textId="77777777" w:rsidR="00183B8D" w:rsidRPr="00BC3CFA" w:rsidRDefault="00183B8D" w:rsidP="00183B8D">
      <w:pPr>
        <w:jc w:val="both"/>
        <w:rPr>
          <w:b/>
          <w:bCs/>
          <w:szCs w:val="24"/>
        </w:rPr>
      </w:pPr>
      <w:r w:rsidRPr="00BC3CFA">
        <w:rPr>
          <w:b/>
          <w:bCs/>
          <w:szCs w:val="24"/>
          <w:lang w:val="en-US"/>
        </w:rPr>
        <w:t>Observation</w:t>
      </w:r>
      <w:r w:rsidRPr="00BC3CFA">
        <w:rPr>
          <w:b/>
          <w:bCs/>
          <w:szCs w:val="24"/>
        </w:rPr>
        <w:t xml:space="preserve"> 1: In case of CORESET of 1 OS and 48 RBs, REGBs of 3 and 6 REGs exhibit similar performance. While REGB of 6 REGs shows slightly better performance than REGB of 3 REGs for high AL NR-PDCCH in low SNR, the performance of REGB of 3 REGs is slightly better than that of REGB of 6 REGs for low AL NR-PDCCH in high SNR. </w:t>
      </w:r>
    </w:p>
    <w:p w14:paraId="4E2A3545" w14:textId="77777777" w:rsidR="00183B8D" w:rsidRDefault="00183B8D" w:rsidP="00183B8D">
      <w:pPr>
        <w:jc w:val="both"/>
        <w:rPr>
          <w:b/>
          <w:bCs/>
          <w:szCs w:val="24"/>
        </w:rPr>
      </w:pPr>
      <w:r w:rsidRPr="00BC3CFA">
        <w:rPr>
          <w:b/>
          <w:bCs/>
          <w:szCs w:val="24"/>
          <w:lang w:val="en-US"/>
        </w:rPr>
        <w:t>Observation</w:t>
      </w:r>
      <w:r w:rsidRPr="00BC3CFA">
        <w:rPr>
          <w:b/>
          <w:bCs/>
          <w:szCs w:val="24"/>
        </w:rPr>
        <w:t xml:space="preserve"> 2: In case of CORESET of 2(3) OS and 24(16) RBs, REGBs of 2(3) and 6 REGs exhibit similar performance. Specifically REGB of 6 REGs shows slightly better performance than REGB of 2(3) REGs for high AL NR-PDCCH in low SNR.</w:t>
      </w:r>
    </w:p>
    <w:p w14:paraId="444A719B" w14:textId="77777777" w:rsidR="00183B8D" w:rsidRPr="00BC3CFA" w:rsidRDefault="00183B8D" w:rsidP="00183B8D">
      <w:pPr>
        <w:jc w:val="both"/>
        <w:rPr>
          <w:b/>
          <w:bCs/>
          <w:szCs w:val="24"/>
        </w:rPr>
      </w:pPr>
      <w:r w:rsidRPr="00BC3CFA">
        <w:rPr>
          <w:b/>
          <w:bCs/>
          <w:szCs w:val="24"/>
        </w:rPr>
        <w:t xml:space="preserve">Proposal 1: For non-interleaved REG-to-CCE mapping in 1-symbol CORESET, </w:t>
      </w:r>
      <w:r>
        <w:rPr>
          <w:b/>
          <w:bCs/>
          <w:szCs w:val="24"/>
        </w:rPr>
        <w:t xml:space="preserve">UE assumption of </w:t>
      </w:r>
      <w:r w:rsidRPr="00BC3CFA">
        <w:rPr>
          <w:b/>
          <w:bCs/>
          <w:szCs w:val="24"/>
        </w:rPr>
        <w:t xml:space="preserve">same precoding over multiple REG bundles can </w:t>
      </w:r>
      <w:r>
        <w:rPr>
          <w:b/>
          <w:bCs/>
          <w:szCs w:val="24"/>
        </w:rPr>
        <w:t xml:space="preserve">be </w:t>
      </w:r>
      <w:r w:rsidRPr="00BC3CFA">
        <w:rPr>
          <w:b/>
          <w:bCs/>
          <w:szCs w:val="24"/>
        </w:rPr>
        <w:t xml:space="preserve">configured by </w:t>
      </w:r>
      <w:r>
        <w:rPr>
          <w:b/>
          <w:bCs/>
          <w:szCs w:val="24"/>
        </w:rPr>
        <w:t xml:space="preserve">the </w:t>
      </w:r>
      <w:r w:rsidRPr="00BC3CFA">
        <w:rPr>
          <w:b/>
          <w:bCs/>
          <w:szCs w:val="24"/>
        </w:rPr>
        <w:t xml:space="preserve">gNB. </w:t>
      </w:r>
    </w:p>
    <w:p w14:paraId="76F52378" w14:textId="77777777" w:rsidR="00183B8D" w:rsidRDefault="00183B8D" w:rsidP="00183B8D">
      <w:pPr>
        <w:jc w:val="both"/>
        <w:rPr>
          <w:b/>
          <w:bCs/>
          <w:szCs w:val="24"/>
        </w:rPr>
      </w:pPr>
      <w:r w:rsidRPr="00BC3CFA">
        <w:rPr>
          <w:b/>
          <w:bCs/>
          <w:szCs w:val="24"/>
        </w:rPr>
        <w:t xml:space="preserve">Proposal </w:t>
      </w:r>
      <w:r>
        <w:rPr>
          <w:b/>
          <w:bCs/>
          <w:szCs w:val="24"/>
        </w:rPr>
        <w:t>2</w:t>
      </w:r>
      <w:r w:rsidRPr="00BC3CFA">
        <w:rPr>
          <w:b/>
          <w:bCs/>
          <w:szCs w:val="24"/>
        </w:rPr>
        <w:t>: For interleaved REG-to-CCE mapping in 1-symbol CORESET, REG bundle</w:t>
      </w:r>
      <w:r>
        <w:rPr>
          <w:b/>
          <w:bCs/>
          <w:szCs w:val="24"/>
        </w:rPr>
        <w:t xml:space="preserve"> size</w:t>
      </w:r>
      <w:r w:rsidRPr="00BC3CFA">
        <w:rPr>
          <w:b/>
          <w:bCs/>
          <w:szCs w:val="24"/>
        </w:rPr>
        <w:t xml:space="preserve"> </w:t>
      </w:r>
      <w:r>
        <w:rPr>
          <w:b/>
          <w:bCs/>
          <w:szCs w:val="24"/>
        </w:rPr>
        <w:t>is</w:t>
      </w:r>
      <w:r w:rsidRPr="00BC3CFA">
        <w:rPr>
          <w:b/>
          <w:bCs/>
          <w:szCs w:val="24"/>
        </w:rPr>
        <w:t xml:space="preserve"> 3REGs </w:t>
      </w:r>
      <w:r>
        <w:rPr>
          <w:b/>
          <w:bCs/>
          <w:szCs w:val="24"/>
        </w:rPr>
        <w:t xml:space="preserve">and UE assumption of </w:t>
      </w:r>
      <w:r w:rsidRPr="00BC3CFA">
        <w:rPr>
          <w:b/>
          <w:bCs/>
          <w:szCs w:val="24"/>
        </w:rPr>
        <w:t xml:space="preserve">same precoding over multiple REG bundles can </w:t>
      </w:r>
      <w:r>
        <w:rPr>
          <w:b/>
          <w:bCs/>
          <w:szCs w:val="24"/>
        </w:rPr>
        <w:t xml:space="preserve">be </w:t>
      </w:r>
      <w:r w:rsidRPr="00BC3CFA">
        <w:rPr>
          <w:b/>
          <w:bCs/>
          <w:szCs w:val="24"/>
        </w:rPr>
        <w:t xml:space="preserve">configured by </w:t>
      </w:r>
      <w:r>
        <w:rPr>
          <w:b/>
          <w:bCs/>
          <w:szCs w:val="24"/>
        </w:rPr>
        <w:t xml:space="preserve">the </w:t>
      </w:r>
      <w:r w:rsidRPr="00BC3CFA">
        <w:rPr>
          <w:b/>
          <w:bCs/>
          <w:szCs w:val="24"/>
        </w:rPr>
        <w:t>gNB</w:t>
      </w:r>
      <w:r>
        <w:rPr>
          <w:b/>
          <w:bCs/>
          <w:szCs w:val="24"/>
        </w:rPr>
        <w:t>.</w:t>
      </w:r>
      <w:r w:rsidRPr="00BC3CFA">
        <w:rPr>
          <w:b/>
          <w:bCs/>
          <w:szCs w:val="24"/>
        </w:rPr>
        <w:t xml:space="preserve"> </w:t>
      </w:r>
    </w:p>
    <w:p w14:paraId="355E9C78" w14:textId="77777777" w:rsidR="00183B8D" w:rsidRPr="00BC3CFA" w:rsidRDefault="00183B8D" w:rsidP="00183B8D">
      <w:pPr>
        <w:jc w:val="both"/>
        <w:rPr>
          <w:b/>
          <w:bCs/>
          <w:szCs w:val="24"/>
          <w:lang w:val="en-US" w:eastAsia="zh-CN"/>
        </w:rPr>
      </w:pPr>
      <w:r w:rsidRPr="00BC3CFA">
        <w:rPr>
          <w:b/>
          <w:bCs/>
          <w:szCs w:val="24"/>
        </w:rPr>
        <w:t xml:space="preserve">Proposal </w:t>
      </w:r>
      <w:r>
        <w:rPr>
          <w:b/>
          <w:bCs/>
          <w:szCs w:val="24"/>
        </w:rPr>
        <w:t>3</w:t>
      </w:r>
      <w:r w:rsidRPr="00BC3CFA">
        <w:rPr>
          <w:b/>
          <w:bCs/>
          <w:szCs w:val="24"/>
        </w:rPr>
        <w:t>: For non-interleaved REG-to-CCE mapping in CORESET of more than 1 symbol</w:t>
      </w:r>
      <w:r>
        <w:rPr>
          <w:b/>
          <w:bCs/>
          <w:szCs w:val="24"/>
        </w:rPr>
        <w:t xml:space="preserve"> with time-first mapping of REG-to-CCE</w:t>
      </w:r>
      <w:r w:rsidRPr="00BC3CFA">
        <w:rPr>
          <w:b/>
          <w:bCs/>
          <w:szCs w:val="24"/>
        </w:rPr>
        <w:t xml:space="preserve">, </w:t>
      </w:r>
      <w:r>
        <w:rPr>
          <w:b/>
          <w:bCs/>
          <w:szCs w:val="24"/>
        </w:rPr>
        <w:t>UE assumption of same precoding over multiple REG bundles can be configured by the gNB</w:t>
      </w:r>
      <w:r w:rsidRPr="00BC3CFA">
        <w:rPr>
          <w:b/>
          <w:bCs/>
          <w:szCs w:val="24"/>
          <w:lang w:val="en-US" w:eastAsia="zh-CN"/>
        </w:rPr>
        <w:t xml:space="preserve">.  </w:t>
      </w:r>
    </w:p>
    <w:p w14:paraId="09A57466" w14:textId="77777777" w:rsidR="00183B8D" w:rsidRPr="001A4CDA" w:rsidRDefault="00183B8D" w:rsidP="00183B8D">
      <w:pPr>
        <w:jc w:val="both"/>
        <w:rPr>
          <w:bCs/>
          <w:szCs w:val="24"/>
        </w:rPr>
      </w:pPr>
      <w:r w:rsidRPr="00BC3CFA">
        <w:rPr>
          <w:b/>
          <w:bCs/>
          <w:szCs w:val="24"/>
          <w:lang w:val="en-US" w:eastAsia="zh-CN"/>
        </w:rPr>
        <w:t xml:space="preserve">Proposal </w:t>
      </w:r>
      <w:r>
        <w:rPr>
          <w:b/>
          <w:bCs/>
          <w:szCs w:val="24"/>
          <w:lang w:val="en-US" w:eastAsia="zh-CN"/>
        </w:rPr>
        <w:t>4</w:t>
      </w:r>
      <w:r w:rsidRPr="00BC3CFA">
        <w:rPr>
          <w:b/>
          <w:bCs/>
          <w:szCs w:val="24"/>
          <w:lang w:val="en-US" w:eastAsia="zh-CN"/>
        </w:rPr>
        <w:t>: For interleaved REG-to-CCE mapping in CORESET of more than 1-symbol</w:t>
      </w:r>
      <w:r>
        <w:rPr>
          <w:b/>
          <w:bCs/>
          <w:szCs w:val="24"/>
          <w:lang w:val="en-US" w:eastAsia="zh-CN"/>
        </w:rPr>
        <w:t xml:space="preserve"> </w:t>
      </w:r>
      <w:r>
        <w:rPr>
          <w:b/>
          <w:bCs/>
          <w:szCs w:val="24"/>
        </w:rPr>
        <w:t>with time-first mapping of REG-to-CCE</w:t>
      </w:r>
      <w:r w:rsidRPr="00BC3CFA">
        <w:rPr>
          <w:b/>
          <w:bCs/>
          <w:szCs w:val="24"/>
          <w:lang w:val="en-US" w:eastAsia="zh-CN"/>
        </w:rPr>
        <w:t xml:space="preserve">, </w:t>
      </w:r>
      <w:r w:rsidRPr="00BC3CFA">
        <w:rPr>
          <w:b/>
          <w:bCs/>
          <w:szCs w:val="24"/>
        </w:rPr>
        <w:t>REG bundle</w:t>
      </w:r>
      <w:r>
        <w:rPr>
          <w:b/>
          <w:bCs/>
          <w:szCs w:val="24"/>
        </w:rPr>
        <w:t xml:space="preserve"> size</w:t>
      </w:r>
      <w:r w:rsidRPr="00BC3CFA">
        <w:rPr>
          <w:b/>
          <w:bCs/>
          <w:szCs w:val="24"/>
        </w:rPr>
        <w:t xml:space="preserve"> </w:t>
      </w:r>
      <w:r>
        <w:rPr>
          <w:b/>
          <w:bCs/>
          <w:szCs w:val="24"/>
        </w:rPr>
        <w:t>is</w:t>
      </w:r>
      <w:r w:rsidRPr="00BC3CFA">
        <w:rPr>
          <w:b/>
          <w:bCs/>
          <w:szCs w:val="24"/>
        </w:rPr>
        <w:t xml:space="preserve"> </w:t>
      </w:r>
      <w:r>
        <w:rPr>
          <w:b/>
          <w:bCs/>
          <w:szCs w:val="24"/>
        </w:rPr>
        <w:t xml:space="preserve">2 REGs and </w:t>
      </w:r>
      <w:r w:rsidRPr="00BC3CFA">
        <w:rPr>
          <w:b/>
          <w:bCs/>
          <w:szCs w:val="24"/>
        </w:rPr>
        <w:t>3</w:t>
      </w:r>
      <w:r>
        <w:rPr>
          <w:b/>
          <w:bCs/>
          <w:szCs w:val="24"/>
        </w:rPr>
        <w:t xml:space="preserve"> </w:t>
      </w:r>
      <w:r w:rsidRPr="00BC3CFA">
        <w:rPr>
          <w:b/>
          <w:bCs/>
          <w:szCs w:val="24"/>
        </w:rPr>
        <w:t>REGs</w:t>
      </w:r>
      <w:r>
        <w:rPr>
          <w:b/>
          <w:bCs/>
          <w:szCs w:val="24"/>
        </w:rPr>
        <w:t xml:space="preserve"> for 2-symbol and 3-symbol CORESETs respectively,</w:t>
      </w:r>
      <w:r w:rsidRPr="00BC3CFA">
        <w:rPr>
          <w:b/>
          <w:bCs/>
          <w:szCs w:val="24"/>
        </w:rPr>
        <w:t xml:space="preserve"> </w:t>
      </w:r>
      <w:r>
        <w:rPr>
          <w:b/>
          <w:bCs/>
          <w:szCs w:val="24"/>
        </w:rPr>
        <w:t xml:space="preserve">and UE assumption of </w:t>
      </w:r>
      <w:r w:rsidRPr="00BC3CFA">
        <w:rPr>
          <w:b/>
          <w:bCs/>
          <w:szCs w:val="24"/>
        </w:rPr>
        <w:t>same precoding over multiple REG bundles can</w:t>
      </w:r>
      <w:r>
        <w:rPr>
          <w:b/>
          <w:bCs/>
          <w:szCs w:val="24"/>
        </w:rPr>
        <w:t xml:space="preserve"> be</w:t>
      </w:r>
      <w:r w:rsidRPr="00BC3CFA">
        <w:rPr>
          <w:b/>
          <w:bCs/>
          <w:szCs w:val="24"/>
        </w:rPr>
        <w:t xml:space="preserve"> configured by</w:t>
      </w:r>
      <w:r>
        <w:rPr>
          <w:b/>
          <w:bCs/>
          <w:szCs w:val="24"/>
        </w:rPr>
        <w:t xml:space="preserve"> the</w:t>
      </w:r>
      <w:r w:rsidRPr="00BC3CFA">
        <w:rPr>
          <w:b/>
          <w:bCs/>
          <w:szCs w:val="24"/>
        </w:rPr>
        <w:t xml:space="preserve"> gNB</w:t>
      </w:r>
      <w:r>
        <w:rPr>
          <w:b/>
          <w:bCs/>
          <w:szCs w:val="24"/>
        </w:rPr>
        <w:t>.</w:t>
      </w:r>
    </w:p>
    <w:p w14:paraId="2B6F2780" w14:textId="77777777" w:rsidR="00183B8D" w:rsidRPr="00B96535" w:rsidRDefault="00183B8D" w:rsidP="00183B8D">
      <w:pPr>
        <w:jc w:val="both"/>
        <w:rPr>
          <w:bCs/>
          <w:szCs w:val="24"/>
        </w:rPr>
      </w:pPr>
      <w:r w:rsidRPr="00BC3CFA">
        <w:rPr>
          <w:b/>
          <w:bCs/>
          <w:szCs w:val="24"/>
        </w:rPr>
        <w:t xml:space="preserve">Proposal </w:t>
      </w:r>
      <w:r>
        <w:rPr>
          <w:b/>
          <w:bCs/>
          <w:szCs w:val="24"/>
        </w:rPr>
        <w:t>5</w:t>
      </w:r>
      <w:r w:rsidRPr="00BC3CFA">
        <w:rPr>
          <w:b/>
          <w:bCs/>
          <w:szCs w:val="24"/>
        </w:rPr>
        <w:t xml:space="preserve">: </w:t>
      </w:r>
      <w:r>
        <w:rPr>
          <w:b/>
          <w:bCs/>
          <w:szCs w:val="24"/>
        </w:rPr>
        <w:t>At least for interleaved REG-to-CCE mapping in 1-symbol and multi-symbol CORESETs with time-first mapping, when configured, the same precoding may be assumed across no more than [2] REG bundles.</w:t>
      </w:r>
    </w:p>
    <w:p w14:paraId="624B270D" w14:textId="77777777" w:rsidR="00183B8D" w:rsidRDefault="00183B8D" w:rsidP="00183B8D">
      <w:pPr>
        <w:jc w:val="both"/>
        <w:rPr>
          <w:b/>
          <w:bCs/>
          <w:szCs w:val="24"/>
          <w:lang w:val="en-US" w:eastAsia="zh-CN"/>
        </w:rPr>
      </w:pPr>
      <w:r w:rsidRPr="00BC3CFA">
        <w:rPr>
          <w:b/>
          <w:bCs/>
          <w:szCs w:val="24"/>
          <w:lang w:val="en-US" w:eastAsia="zh-CN"/>
        </w:rPr>
        <w:t xml:space="preserve">Proposal 6: </w:t>
      </w:r>
      <w:r>
        <w:rPr>
          <w:b/>
          <w:bCs/>
          <w:szCs w:val="24"/>
          <w:lang w:val="en-US" w:eastAsia="zh-CN"/>
        </w:rPr>
        <w:t>For multi-symbol PDCCH CORESET, adopt the following additional REG-to-CCE mapping option:</w:t>
      </w:r>
    </w:p>
    <w:p w14:paraId="7825F77C" w14:textId="77777777" w:rsidR="00183B8D" w:rsidRPr="001A4CDA" w:rsidRDefault="00183B8D" w:rsidP="00183B8D">
      <w:pPr>
        <w:pStyle w:val="ListParagraph"/>
        <w:numPr>
          <w:ilvl w:val="0"/>
          <w:numId w:val="38"/>
        </w:numPr>
        <w:jc w:val="both"/>
        <w:rPr>
          <w:rFonts w:ascii="Times New Roman" w:hAnsi="Times New Roman"/>
          <w:b/>
          <w:bCs/>
          <w:sz w:val="20"/>
          <w:szCs w:val="20"/>
          <w:lang w:eastAsia="zh-CN"/>
        </w:rPr>
      </w:pPr>
      <w:r w:rsidRPr="001A4CDA">
        <w:rPr>
          <w:rFonts w:ascii="Times New Roman" w:hAnsi="Times New Roman"/>
          <w:b/>
          <w:bCs/>
          <w:sz w:val="20"/>
          <w:szCs w:val="20"/>
          <w:lang w:eastAsia="zh-CN"/>
        </w:rPr>
        <w:t>(Option 2) Support of frequency-first mapping such that:</w:t>
      </w:r>
    </w:p>
    <w:p w14:paraId="6394411D" w14:textId="77777777" w:rsidR="00183B8D" w:rsidRPr="001A4CDA" w:rsidRDefault="00183B8D" w:rsidP="00183B8D">
      <w:pPr>
        <w:numPr>
          <w:ilvl w:val="1"/>
          <w:numId w:val="38"/>
        </w:numPr>
        <w:jc w:val="both"/>
        <w:rPr>
          <w:b/>
          <w:bCs/>
          <w:szCs w:val="24"/>
          <w:lang w:val="en-US"/>
        </w:rPr>
      </w:pPr>
      <w:r w:rsidRPr="001A4CDA">
        <w:rPr>
          <w:b/>
          <w:bCs/>
          <w:szCs w:val="24"/>
          <w:lang w:val="en-US"/>
        </w:rPr>
        <w:t>REG-to-CCE mapping is exactly same as the case where a CORESET with 1 symbol</w:t>
      </w:r>
    </w:p>
    <w:p w14:paraId="3EE6BE8D" w14:textId="17FC8653" w:rsidR="0077529C" w:rsidRPr="00183B8D" w:rsidRDefault="00183B8D" w:rsidP="0077529C">
      <w:pPr>
        <w:numPr>
          <w:ilvl w:val="1"/>
          <w:numId w:val="38"/>
        </w:numPr>
        <w:jc w:val="both"/>
        <w:rPr>
          <w:b/>
          <w:bCs/>
          <w:szCs w:val="24"/>
          <w:lang w:val="en-US"/>
        </w:rPr>
      </w:pPr>
      <w:r w:rsidRPr="001A4CDA">
        <w:rPr>
          <w:b/>
          <w:bCs/>
          <w:szCs w:val="24"/>
          <w:lang w:val="en-US"/>
        </w:rPr>
        <w:t>A PDCCH candidate can be mapped across OFDM symbols</w:t>
      </w:r>
      <w:r w:rsidRPr="00204FC3">
        <w:rPr>
          <w:b/>
          <w:bCs/>
          <w:szCs w:val="24"/>
          <w:lang w:val="en-US" w:eastAsia="zh-CN"/>
        </w:rPr>
        <w:t>.</w:t>
      </w:r>
    </w:p>
    <w:p w14:paraId="3C280AD2" w14:textId="77777777" w:rsidR="0021040F" w:rsidRPr="001A4CDA" w:rsidRDefault="0021040F" w:rsidP="0021040F">
      <w:pPr>
        <w:pStyle w:val="Heading1"/>
        <w:pBdr>
          <w:top w:val="single" w:sz="12" w:space="4" w:color="auto"/>
        </w:pBdr>
        <w:ind w:left="0" w:firstLine="0"/>
        <w:rPr>
          <w:rFonts w:cs="Arial"/>
          <w:lang w:val="en-US" w:eastAsia="zh-CN"/>
        </w:rPr>
      </w:pPr>
      <w:r w:rsidRPr="001A4CDA">
        <w:rPr>
          <w:rFonts w:cs="Arial"/>
          <w:lang w:val="en-US"/>
        </w:rPr>
        <w:t>References</w:t>
      </w:r>
    </w:p>
    <w:p w14:paraId="6733E537" w14:textId="42AD0584" w:rsidR="0021040F" w:rsidRPr="001A4CDA" w:rsidRDefault="0021040F" w:rsidP="0021040F">
      <w:pPr>
        <w:numPr>
          <w:ilvl w:val="0"/>
          <w:numId w:val="2"/>
        </w:numPr>
        <w:jc w:val="both"/>
        <w:rPr>
          <w:lang w:eastAsia="zh-CN"/>
        </w:rPr>
      </w:pPr>
      <w:bookmarkStart w:id="5" w:name="_Ref450569520"/>
      <w:bookmarkStart w:id="6" w:name="_Ref465669131"/>
      <w:bookmarkStart w:id="7" w:name="_Ref456787821"/>
      <w:r w:rsidRPr="001A4CDA">
        <w:rPr>
          <w:lang w:eastAsia="zh-CN"/>
        </w:rPr>
        <w:t>Chairman’s notes, RAN1</w:t>
      </w:r>
      <w:bookmarkEnd w:id="5"/>
      <w:r w:rsidR="00C12847" w:rsidRPr="001A4CDA">
        <w:rPr>
          <w:lang w:eastAsia="zh-CN"/>
        </w:rPr>
        <w:t xml:space="preserve"> #89</w:t>
      </w:r>
      <w:r w:rsidRPr="001A4CDA">
        <w:rPr>
          <w:lang w:eastAsia="zh-CN"/>
        </w:rPr>
        <w:t>, 3GPP TSG RAN WG1 Meetin</w:t>
      </w:r>
      <w:bookmarkEnd w:id="6"/>
      <w:r w:rsidR="00C12847" w:rsidRPr="001A4CDA">
        <w:rPr>
          <w:lang w:eastAsia="zh-CN"/>
        </w:rPr>
        <w:t>g, May</w:t>
      </w:r>
      <w:r w:rsidRPr="001A4CDA">
        <w:rPr>
          <w:lang w:eastAsia="zh-CN"/>
        </w:rPr>
        <w:t xml:space="preserve"> 2017.</w:t>
      </w:r>
    </w:p>
    <w:p w14:paraId="70E57F7E" w14:textId="30EFC3EA" w:rsidR="004F0503" w:rsidRPr="001A4CDA" w:rsidRDefault="0084665D" w:rsidP="004F0503">
      <w:pPr>
        <w:numPr>
          <w:ilvl w:val="0"/>
          <w:numId w:val="2"/>
        </w:numPr>
        <w:rPr>
          <w:szCs w:val="22"/>
          <w:lang w:val="en-US" w:eastAsia="ja-JP"/>
        </w:rPr>
      </w:pPr>
      <w:bookmarkStart w:id="8" w:name="_Ref462406894"/>
      <w:bookmarkStart w:id="9" w:name="_Ref462735129"/>
      <w:bookmarkStart w:id="10" w:name="_Ref465681828"/>
      <w:bookmarkEnd w:id="7"/>
      <w:r w:rsidRPr="001A4CDA">
        <w:rPr>
          <w:szCs w:val="22"/>
          <w:lang w:val="en-US" w:eastAsia="ja-JP"/>
        </w:rPr>
        <w:t>R1-1707376</w:t>
      </w:r>
      <w:r w:rsidR="0021040F" w:rsidRPr="001A4CDA">
        <w:rPr>
          <w:szCs w:val="22"/>
          <w:lang w:val="en-US" w:eastAsia="ja-JP"/>
        </w:rPr>
        <w:t xml:space="preserve">, </w:t>
      </w:r>
      <w:bookmarkEnd w:id="8"/>
      <w:r w:rsidR="00134A95">
        <w:rPr>
          <w:szCs w:val="22"/>
          <w:lang w:val="en-US" w:eastAsia="ja-JP"/>
        </w:rPr>
        <w:t>“</w:t>
      </w:r>
      <w:r w:rsidRPr="001A4CDA">
        <w:rPr>
          <w:rFonts w:eastAsia="Malgun Gothic"/>
          <w:szCs w:val="22"/>
          <w:lang w:val="en-US" w:eastAsia="ko-KR"/>
        </w:rPr>
        <w:t>Evaluations of distributed</w:t>
      </w:r>
      <w:r w:rsidR="0021040F" w:rsidRPr="001A4CDA">
        <w:rPr>
          <w:rFonts w:eastAsia="Malgun Gothic"/>
          <w:szCs w:val="22"/>
          <w:lang w:val="en-US" w:eastAsia="ko-KR"/>
        </w:rPr>
        <w:t xml:space="preserve"> </w:t>
      </w:r>
      <w:r w:rsidRPr="001A4CDA">
        <w:rPr>
          <w:rFonts w:eastAsia="Malgun Gothic"/>
          <w:szCs w:val="22"/>
          <w:lang w:val="en-US" w:eastAsia="ko-KR"/>
        </w:rPr>
        <w:t>NR-PDCCH transmission schemes</w:t>
      </w:r>
      <w:r w:rsidR="0021040F" w:rsidRPr="001A4CDA">
        <w:rPr>
          <w:szCs w:val="22"/>
          <w:lang w:val="en-US" w:eastAsia="ja-JP"/>
        </w:rPr>
        <w:t>,</w:t>
      </w:r>
      <w:r w:rsidR="00134A95">
        <w:rPr>
          <w:szCs w:val="22"/>
          <w:lang w:val="en-US" w:eastAsia="ja-JP"/>
        </w:rPr>
        <w:t>”</w:t>
      </w:r>
      <w:r w:rsidR="0021040F" w:rsidRPr="001A4CDA">
        <w:rPr>
          <w:szCs w:val="22"/>
          <w:lang w:val="en-US" w:eastAsia="ja-JP"/>
        </w:rPr>
        <w:t xml:space="preserve"> Intel Corporation</w:t>
      </w:r>
      <w:bookmarkEnd w:id="9"/>
      <w:bookmarkEnd w:id="10"/>
      <w:r w:rsidR="00134A95">
        <w:rPr>
          <w:szCs w:val="22"/>
          <w:lang w:val="en-US" w:eastAsia="ja-JP"/>
        </w:rPr>
        <w:t xml:space="preserve">, </w:t>
      </w:r>
      <w:r w:rsidR="00134A95" w:rsidRPr="00B96535">
        <w:rPr>
          <w:lang w:eastAsia="zh-CN"/>
        </w:rPr>
        <w:t>RAN1 #89, 3GPP TSG RAN WG1 Meeting, May 2017.</w:t>
      </w:r>
    </w:p>
    <w:p w14:paraId="4C0000FF" w14:textId="77777777" w:rsidR="004F0503" w:rsidRPr="00BC3CFA" w:rsidRDefault="004F0503" w:rsidP="004F0503">
      <w:pPr>
        <w:pStyle w:val="Heading1"/>
        <w:pBdr>
          <w:top w:val="single" w:sz="12" w:space="4" w:color="auto"/>
        </w:pBdr>
        <w:ind w:left="0" w:firstLine="0"/>
        <w:rPr>
          <w:rFonts w:ascii="Times New Roman" w:hAnsi="Times New Roman"/>
          <w:lang w:val="en-US"/>
        </w:rPr>
      </w:pPr>
      <w:r w:rsidRPr="00BC3CFA">
        <w:rPr>
          <w:rFonts w:ascii="Times New Roman" w:hAnsi="Times New Roman"/>
          <w:lang w:val="en-US"/>
        </w:rPr>
        <w:t>Appendix</w:t>
      </w:r>
    </w:p>
    <w:p w14:paraId="37330D54" w14:textId="77777777" w:rsidR="004F0503" w:rsidRPr="001A4CDA" w:rsidRDefault="004F0503" w:rsidP="004F0503">
      <w:pPr>
        <w:jc w:val="center"/>
        <w:rPr>
          <w:b/>
          <w:lang w:val="en-US"/>
        </w:rPr>
      </w:pPr>
      <w:r w:rsidRPr="001A4CDA">
        <w:rPr>
          <w:b/>
          <w:lang w:val="en-US"/>
        </w:rPr>
        <w:t>Table 1. Link level simulation parameters</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06"/>
        <w:gridCol w:w="5245"/>
      </w:tblGrid>
      <w:tr w:rsidR="004F0503" w:rsidRPr="00BC3CFA" w14:paraId="1114B578"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932F6D" w14:textId="77777777" w:rsidR="004F0503" w:rsidRPr="00BC3CFA" w:rsidRDefault="004F0503" w:rsidP="004F0503">
            <w:pPr>
              <w:pStyle w:val="NormalsmallspacingBold"/>
            </w:pPr>
            <w:r w:rsidRPr="00BC3CFA">
              <w:t>Parameters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F2F41" w14:textId="77777777" w:rsidR="004F0503" w:rsidRPr="00BC3CFA" w:rsidRDefault="004F0503" w:rsidP="004F0503">
            <w:pPr>
              <w:pStyle w:val="NormalsmallspacingBold"/>
              <w:rPr>
                <w:b w:val="0"/>
              </w:rPr>
            </w:pPr>
            <w:r w:rsidRPr="00BC3CFA">
              <w:rPr>
                <w:b w:val="0"/>
              </w:rPr>
              <w:t>Value</w:t>
            </w:r>
          </w:p>
        </w:tc>
      </w:tr>
      <w:tr w:rsidR="004F0503" w:rsidRPr="00BC3CFA" w14:paraId="203C6F0D"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282F3" w14:textId="77777777" w:rsidR="004F0503" w:rsidRPr="00BC3CFA" w:rsidRDefault="004F0503" w:rsidP="004F0503">
            <w:pPr>
              <w:pStyle w:val="NormalsmallspacingBold"/>
            </w:pPr>
            <w:r w:rsidRPr="00BC3CFA">
              <w:t>Channel model</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6939F" w14:textId="57418C01" w:rsidR="004F0503" w:rsidRPr="00BC3CFA" w:rsidRDefault="004F0503" w:rsidP="004F0503">
            <w:pPr>
              <w:pStyle w:val="NormalsmallspacingBold"/>
              <w:rPr>
                <w:b w:val="0"/>
              </w:rPr>
            </w:pPr>
            <w:r w:rsidRPr="00BC3CFA">
              <w:rPr>
                <w:b w:val="0"/>
              </w:rPr>
              <w:t xml:space="preserve">TDL-A </w:t>
            </w:r>
          </w:p>
          <w:p w14:paraId="7FBA1173" w14:textId="39B450A3" w:rsidR="004F0503" w:rsidRPr="00BC3CFA" w:rsidRDefault="004F0503" w:rsidP="004F0503">
            <w:pPr>
              <w:pStyle w:val="NormalsmallspacingBold"/>
              <w:rPr>
                <w:b w:val="0"/>
              </w:rPr>
            </w:pPr>
            <w:r w:rsidRPr="00BC3CFA">
              <w:rPr>
                <w:b w:val="0"/>
              </w:rPr>
              <w:t>Delay scaling: 30 and 1000ns</w:t>
            </w:r>
          </w:p>
        </w:tc>
      </w:tr>
      <w:tr w:rsidR="004F0503" w:rsidRPr="00BC3CFA" w14:paraId="7F65C0EC"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D0C61" w14:textId="77777777" w:rsidR="004F0503" w:rsidRPr="00BC3CFA" w:rsidRDefault="004F0503" w:rsidP="004F0503">
            <w:pPr>
              <w:pStyle w:val="NormalsmallspacingBold"/>
            </w:pPr>
            <w:r w:rsidRPr="00BC3CFA">
              <w:t>UE speed [kmph]</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0CA17" w14:textId="77777777" w:rsidR="004F0503" w:rsidRPr="00BC3CFA" w:rsidRDefault="004F0503" w:rsidP="004F0503">
            <w:pPr>
              <w:pStyle w:val="NormalsmallspacingBold"/>
              <w:rPr>
                <w:b w:val="0"/>
              </w:rPr>
            </w:pPr>
            <w:r w:rsidRPr="00BC3CFA">
              <w:rPr>
                <w:b w:val="0"/>
              </w:rPr>
              <w:t>3</w:t>
            </w:r>
          </w:p>
        </w:tc>
      </w:tr>
      <w:tr w:rsidR="004F0503" w:rsidRPr="00BC3CFA" w14:paraId="66FD0557"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72580" w14:textId="77777777" w:rsidR="004F0503" w:rsidRPr="00BC3CFA" w:rsidRDefault="004F0503" w:rsidP="004F0503">
            <w:pPr>
              <w:pStyle w:val="NormalsmallspacingBold"/>
            </w:pPr>
            <w:r w:rsidRPr="00BC3CFA">
              <w:t>Channel coding</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6A4CD" w14:textId="77777777" w:rsidR="004F0503" w:rsidRPr="00BC3CFA" w:rsidRDefault="004F0503" w:rsidP="004F0503">
            <w:pPr>
              <w:pStyle w:val="NormalsmallspacingBold"/>
              <w:rPr>
                <w:b w:val="0"/>
              </w:rPr>
            </w:pPr>
            <w:r w:rsidRPr="00BC3CFA">
              <w:rPr>
                <w:b w:val="0"/>
              </w:rPr>
              <w:t xml:space="preserve">TBCC </w:t>
            </w:r>
          </w:p>
        </w:tc>
      </w:tr>
      <w:tr w:rsidR="004F0503" w:rsidRPr="00BC3CFA" w14:paraId="47D3A1F2"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C2D5A4" w14:textId="77777777" w:rsidR="004F0503" w:rsidRPr="00BC3CFA" w:rsidRDefault="004F0503" w:rsidP="004F0503">
            <w:pPr>
              <w:pStyle w:val="NormalsmallspacingBold"/>
            </w:pPr>
            <w:r w:rsidRPr="00BC3CFA">
              <w:t>Number of gNB transmit antennas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AB1CC" w14:textId="77777777" w:rsidR="004F0503" w:rsidRPr="00BC3CFA" w:rsidRDefault="004F0503" w:rsidP="004F0503">
            <w:pPr>
              <w:pStyle w:val="NormalsmallspacingBold"/>
              <w:rPr>
                <w:b w:val="0"/>
              </w:rPr>
            </w:pPr>
            <w:r w:rsidRPr="00BC3CFA">
              <w:rPr>
                <w:b w:val="0"/>
              </w:rPr>
              <w:t>2</w:t>
            </w:r>
          </w:p>
        </w:tc>
      </w:tr>
      <w:tr w:rsidR="004F0503" w:rsidRPr="00BC3CFA" w14:paraId="0592821A"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89BA8" w14:textId="77777777" w:rsidR="004F0503" w:rsidRPr="00BC3CFA" w:rsidRDefault="004F0503" w:rsidP="004F0503">
            <w:pPr>
              <w:pStyle w:val="NormalsmallspacingBold"/>
            </w:pPr>
            <w:r w:rsidRPr="00BC3CFA">
              <w:t>Number of UE receive antennas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82E3D" w14:textId="77777777" w:rsidR="004F0503" w:rsidRPr="00BC3CFA" w:rsidRDefault="004F0503" w:rsidP="004F0503">
            <w:pPr>
              <w:pStyle w:val="NormalsmallspacingBold"/>
              <w:rPr>
                <w:b w:val="0"/>
              </w:rPr>
            </w:pPr>
            <w:r w:rsidRPr="00BC3CFA">
              <w:rPr>
                <w:b w:val="0"/>
              </w:rPr>
              <w:t>2</w:t>
            </w:r>
          </w:p>
        </w:tc>
      </w:tr>
      <w:tr w:rsidR="004F0503" w:rsidRPr="00BC3CFA" w14:paraId="5622188F"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5CBCD" w14:textId="77777777" w:rsidR="004F0503" w:rsidRPr="00BC3CFA" w:rsidRDefault="004F0503" w:rsidP="004F0503">
            <w:pPr>
              <w:pStyle w:val="NormalsmallspacingBold"/>
            </w:pPr>
            <w:r w:rsidRPr="00BC3CFA">
              <w:t>Numerology [KHz]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865B1" w14:textId="77777777" w:rsidR="004F0503" w:rsidRPr="00BC3CFA" w:rsidRDefault="004F0503" w:rsidP="004F0503">
            <w:pPr>
              <w:pStyle w:val="NormalsmallspacingBold"/>
              <w:rPr>
                <w:b w:val="0"/>
              </w:rPr>
            </w:pPr>
            <w:r w:rsidRPr="00BC3CFA">
              <w:rPr>
                <w:b w:val="0"/>
              </w:rPr>
              <w:t>15</w:t>
            </w:r>
          </w:p>
        </w:tc>
      </w:tr>
      <w:tr w:rsidR="004F0503" w:rsidRPr="00BC3CFA" w14:paraId="15F78950"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4F718" w14:textId="77777777" w:rsidR="004F0503" w:rsidRPr="00BC3CFA" w:rsidRDefault="004F0503" w:rsidP="004F0503">
            <w:pPr>
              <w:pStyle w:val="NormalsmallspacingBold"/>
            </w:pPr>
            <w:r w:rsidRPr="00BC3CFA">
              <w:lastRenderedPageBreak/>
              <w:t>System bandwidth [MHz]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8490F" w14:textId="77777777" w:rsidR="004F0503" w:rsidRPr="00BC3CFA" w:rsidRDefault="004F0503" w:rsidP="004F0503">
            <w:pPr>
              <w:pStyle w:val="NormalsmallspacingBold"/>
              <w:rPr>
                <w:b w:val="0"/>
              </w:rPr>
            </w:pPr>
            <w:r w:rsidRPr="00BC3CFA">
              <w:rPr>
                <w:b w:val="0"/>
              </w:rPr>
              <w:t>20</w:t>
            </w:r>
          </w:p>
        </w:tc>
      </w:tr>
      <w:tr w:rsidR="004F0503" w:rsidRPr="00BC3CFA" w14:paraId="0B336A46"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5B72C4" w14:textId="77777777" w:rsidR="004F0503" w:rsidRPr="00BC3CFA" w:rsidRDefault="004F0503" w:rsidP="004F0503">
            <w:pPr>
              <w:pStyle w:val="NormalsmallspacingBold"/>
            </w:pPr>
            <w:r w:rsidRPr="00BC3CFA">
              <w:t>DCI payload size [Bits]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EA597" w14:textId="77777777" w:rsidR="004F0503" w:rsidRPr="00BC3CFA" w:rsidRDefault="004F0503" w:rsidP="004F0503">
            <w:pPr>
              <w:pStyle w:val="NormalsmallspacingBold"/>
              <w:rPr>
                <w:b w:val="0"/>
              </w:rPr>
            </w:pPr>
            <w:r w:rsidRPr="00BC3CFA">
              <w:rPr>
                <w:b w:val="0"/>
              </w:rPr>
              <w:t>60</w:t>
            </w:r>
          </w:p>
        </w:tc>
      </w:tr>
      <w:tr w:rsidR="004F0503" w:rsidRPr="00BC3CFA" w14:paraId="04726993"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0BFCB" w14:textId="77777777" w:rsidR="004F0503" w:rsidRPr="00BC3CFA" w:rsidRDefault="004F0503" w:rsidP="004F0503">
            <w:pPr>
              <w:pStyle w:val="NormalsmallspacingBold"/>
            </w:pPr>
            <w:r w:rsidRPr="00BC3CFA">
              <w:t>CORESET PRB set for distributed transmission</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D723A" w14:textId="058D0DD2" w:rsidR="00851E6F" w:rsidRPr="00BC3CFA" w:rsidRDefault="00851E6F" w:rsidP="00851E6F">
            <w:pPr>
              <w:pStyle w:val="NormalsmallspacingBold"/>
              <w:rPr>
                <w:b w:val="0"/>
              </w:rPr>
            </w:pPr>
            <w:r w:rsidRPr="00BC3CFA">
              <w:rPr>
                <w:b w:val="0"/>
              </w:rPr>
              <w:t>[1:48] for CORESET of 1 OS</w:t>
            </w:r>
            <w:r w:rsidR="00171407" w:rsidRPr="00BC3CFA">
              <w:rPr>
                <w:b w:val="0"/>
              </w:rPr>
              <w:t>;</w:t>
            </w:r>
          </w:p>
          <w:p w14:paraId="0F57E7EA" w14:textId="250C81DD" w:rsidR="00171407" w:rsidRPr="00BC3CFA" w:rsidRDefault="00171407" w:rsidP="00851E6F">
            <w:pPr>
              <w:pStyle w:val="NormalsmallspacingBold"/>
              <w:rPr>
                <w:b w:val="0"/>
              </w:rPr>
            </w:pPr>
            <w:r w:rsidRPr="00BC3CFA">
              <w:rPr>
                <w:b w:val="0"/>
              </w:rPr>
              <w:t>[1:24] for CORESET of 2 OS;</w:t>
            </w:r>
          </w:p>
          <w:p w14:paraId="76F3DD01" w14:textId="09873CCA" w:rsidR="004F0503" w:rsidRPr="00BC3CFA" w:rsidRDefault="00171407" w:rsidP="004F0503">
            <w:pPr>
              <w:pStyle w:val="NormalsmallspacingBold"/>
              <w:rPr>
                <w:b w:val="0"/>
              </w:rPr>
            </w:pPr>
            <w:r w:rsidRPr="00BC3CFA">
              <w:rPr>
                <w:b w:val="0"/>
              </w:rPr>
              <w:t>[1:16] for CORESET of 3 OS.</w:t>
            </w:r>
          </w:p>
        </w:tc>
      </w:tr>
      <w:tr w:rsidR="004F0503" w:rsidRPr="00BC3CFA" w14:paraId="7A830B19"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48E9C5" w14:textId="77777777" w:rsidR="004F0503" w:rsidRPr="00BC3CFA" w:rsidRDefault="004F0503" w:rsidP="004F0503">
            <w:pPr>
              <w:pStyle w:val="NormalsmallspacingBold"/>
            </w:pPr>
            <w:r w:rsidRPr="00BC3CFA">
              <w:t>Number of control symbols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CFB56" w14:textId="506F163F" w:rsidR="004F0503" w:rsidRPr="00BC3CFA" w:rsidRDefault="00851E6F" w:rsidP="004F0503">
            <w:pPr>
              <w:pStyle w:val="NormalsmallspacingBold"/>
              <w:rPr>
                <w:b w:val="0"/>
                <w:lang w:val="ru-RU"/>
              </w:rPr>
            </w:pPr>
            <w:r w:rsidRPr="00BC3CFA">
              <w:rPr>
                <w:b w:val="0"/>
              </w:rPr>
              <w:t>1</w:t>
            </w:r>
            <w:r w:rsidR="00171407" w:rsidRPr="00BC3CFA">
              <w:rPr>
                <w:b w:val="0"/>
              </w:rPr>
              <w:t>, 2 and 3.</w:t>
            </w:r>
          </w:p>
        </w:tc>
      </w:tr>
      <w:tr w:rsidR="004F0503" w:rsidRPr="00BC3CFA" w14:paraId="582E3DB7"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DBDD7" w14:textId="77777777" w:rsidR="004F0503" w:rsidRPr="00BC3CFA" w:rsidRDefault="004F0503" w:rsidP="004F0503">
            <w:pPr>
              <w:pStyle w:val="NormalsmallspacingBold"/>
            </w:pPr>
            <w:r w:rsidRPr="00BC3CFA">
              <w:t>Number of REGs/CCE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78890C" w14:textId="77777777" w:rsidR="004F0503" w:rsidRPr="00BC3CFA" w:rsidRDefault="004F0503" w:rsidP="004F0503">
            <w:pPr>
              <w:pStyle w:val="NormalsmallspacingBold"/>
              <w:jc w:val="both"/>
              <w:rPr>
                <w:b w:val="0"/>
              </w:rPr>
            </w:pPr>
            <w:r w:rsidRPr="00BC3CFA">
              <w:rPr>
                <w:b w:val="0"/>
              </w:rPr>
              <w:t>6</w:t>
            </w:r>
          </w:p>
        </w:tc>
      </w:tr>
      <w:tr w:rsidR="004F0503" w:rsidRPr="00BC3CFA" w14:paraId="3FEC0085"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0283B4" w14:textId="77777777" w:rsidR="004F0503" w:rsidRPr="00BC3CFA" w:rsidRDefault="004F0503" w:rsidP="004F0503">
            <w:pPr>
              <w:pStyle w:val="NormalsmallspacingBold"/>
            </w:pPr>
            <w:r w:rsidRPr="00BC3CFA">
              <w:t>REG bundling</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2648F" w14:textId="77777777" w:rsidR="004F0503" w:rsidRPr="00BC3CFA" w:rsidRDefault="00851E6F" w:rsidP="004F0503">
            <w:pPr>
              <w:pStyle w:val="NormalsmallspacingBold"/>
              <w:rPr>
                <w:b w:val="0"/>
              </w:rPr>
            </w:pPr>
            <w:r w:rsidRPr="00BC3CFA">
              <w:rPr>
                <w:b w:val="0"/>
              </w:rPr>
              <w:t xml:space="preserve">Bundling of 3 and 6 REGs in frequency </w:t>
            </w:r>
            <w:r w:rsidR="00171407" w:rsidRPr="00BC3CFA">
              <w:rPr>
                <w:b w:val="0"/>
              </w:rPr>
              <w:t>domain for 1-symbol CORESET;</w:t>
            </w:r>
          </w:p>
          <w:p w14:paraId="2620F04E" w14:textId="4A1C01A6" w:rsidR="00171407" w:rsidRPr="00BC3CFA" w:rsidRDefault="00171407" w:rsidP="00171407">
            <w:pPr>
              <w:pStyle w:val="NormalsmallspacingBold"/>
              <w:rPr>
                <w:b w:val="0"/>
              </w:rPr>
            </w:pPr>
            <w:r w:rsidRPr="00BC3CFA">
              <w:rPr>
                <w:b w:val="0"/>
              </w:rPr>
              <w:t>Bundling of 2 and 6 REGs in time and frequency domain for 2-symbol CORESET;</w:t>
            </w:r>
          </w:p>
          <w:p w14:paraId="58834B48" w14:textId="18BB254B" w:rsidR="00171407" w:rsidRPr="00BC3CFA" w:rsidRDefault="00171407" w:rsidP="00171407">
            <w:pPr>
              <w:pStyle w:val="NormalsmallspacingBold"/>
              <w:rPr>
                <w:b w:val="0"/>
              </w:rPr>
            </w:pPr>
            <w:r w:rsidRPr="00BC3CFA">
              <w:rPr>
                <w:b w:val="0"/>
              </w:rPr>
              <w:t>Bundling of 3 and 6 REGs in time and frequency domain for 3-symbol CORESET;</w:t>
            </w:r>
          </w:p>
        </w:tc>
      </w:tr>
      <w:tr w:rsidR="004F0503" w:rsidRPr="00BC3CFA" w14:paraId="66D59BBD"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DCBAD1" w14:textId="4DB87846" w:rsidR="004F0503" w:rsidRPr="00BC3CFA" w:rsidRDefault="004F0503" w:rsidP="004F0503">
            <w:pPr>
              <w:pStyle w:val="NormalsmallspacingBold"/>
            </w:pPr>
            <w:r w:rsidRPr="00BC3CFA">
              <w:t>REG-To-CCE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F7CF39" w14:textId="38075A05" w:rsidR="004F0503" w:rsidRPr="00BC3CFA" w:rsidRDefault="004F0503" w:rsidP="00851E6F">
            <w:pPr>
              <w:pStyle w:val="NormalsmallspacingBold"/>
              <w:rPr>
                <w:b w:val="0"/>
              </w:rPr>
            </w:pPr>
            <w:r w:rsidRPr="00BC3CFA">
              <w:rPr>
                <w:b w:val="0"/>
              </w:rPr>
              <w:t xml:space="preserve">Interleaved REGB </w:t>
            </w:r>
            <w:r w:rsidR="00851E6F" w:rsidRPr="00BC3CFA">
              <w:rPr>
                <w:b w:val="0"/>
              </w:rPr>
              <w:t>index numbering.</w:t>
            </w:r>
          </w:p>
        </w:tc>
      </w:tr>
      <w:tr w:rsidR="004F0503" w:rsidRPr="00BC3CFA" w14:paraId="67D41CB0"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4A04A" w14:textId="77777777" w:rsidR="004F0503" w:rsidRPr="00BC3CFA" w:rsidRDefault="004F0503" w:rsidP="004F0503">
            <w:pPr>
              <w:pStyle w:val="NormalsmallspacingBold"/>
            </w:pPr>
            <w:r w:rsidRPr="00BC3CFA">
              <w:t>Aggregation levels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60FAD" w14:textId="77777777" w:rsidR="004F0503" w:rsidRPr="00BC3CFA" w:rsidRDefault="004F0503" w:rsidP="004F0503">
            <w:pPr>
              <w:pStyle w:val="NormalsmallspacingBold"/>
              <w:rPr>
                <w:b w:val="0"/>
              </w:rPr>
            </w:pPr>
            <w:r w:rsidRPr="00BC3CFA">
              <w:rPr>
                <w:b w:val="0"/>
              </w:rPr>
              <w:t>1, 2, 4 and 8</w:t>
            </w:r>
          </w:p>
        </w:tc>
      </w:tr>
      <w:tr w:rsidR="004F0503" w:rsidRPr="00BC3CFA" w14:paraId="7A169D90" w14:textId="77777777" w:rsidTr="004F0503">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D78A8" w14:textId="77777777" w:rsidR="004F0503" w:rsidRPr="00BC3CFA" w:rsidRDefault="004F0503" w:rsidP="004F0503">
            <w:pPr>
              <w:pStyle w:val="NormalsmallspacingBold"/>
            </w:pPr>
            <w:r w:rsidRPr="00BC3CFA">
              <w:t>Transmission scheme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AB460" w14:textId="77777777" w:rsidR="004F0503" w:rsidRPr="00BC3CFA" w:rsidRDefault="004F0503" w:rsidP="004F0503">
            <w:pPr>
              <w:pStyle w:val="NormalsmallspacingBold"/>
              <w:rPr>
                <w:b w:val="0"/>
              </w:rPr>
            </w:pPr>
            <w:r w:rsidRPr="00BC3CFA">
              <w:rPr>
                <w:b w:val="0"/>
              </w:rPr>
              <w:t>per-REGB precoder cycling.</w:t>
            </w:r>
          </w:p>
        </w:tc>
      </w:tr>
      <w:tr w:rsidR="004F0503" w:rsidRPr="00BC3CFA" w14:paraId="667D2EA8" w14:textId="77777777" w:rsidTr="004F0503">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7A395" w14:textId="77777777" w:rsidR="004F0503" w:rsidRPr="00BC3CFA" w:rsidRDefault="004F0503" w:rsidP="004F0503">
            <w:pPr>
              <w:pStyle w:val="NormalsmallspacingBold"/>
            </w:pPr>
            <w:r w:rsidRPr="00BC3CFA">
              <w:t>Channel estimation</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3B7826" w14:textId="77777777" w:rsidR="004F0503" w:rsidRPr="00BC3CFA" w:rsidRDefault="004F0503" w:rsidP="004F0503">
            <w:pPr>
              <w:pStyle w:val="NormalsmallspacingBold"/>
              <w:rPr>
                <w:b w:val="0"/>
              </w:rPr>
            </w:pPr>
            <w:r w:rsidRPr="00BC3CFA">
              <w:rPr>
                <w:b w:val="0"/>
              </w:rPr>
              <w:t xml:space="preserve">MMSE, averaging over REGB. </w:t>
            </w:r>
          </w:p>
        </w:tc>
      </w:tr>
      <w:tr w:rsidR="004F0503" w:rsidRPr="00BC3CFA" w14:paraId="1C48E3A2" w14:textId="77777777" w:rsidTr="004F0503">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3CF9A" w14:textId="77777777" w:rsidR="004F0503" w:rsidRPr="00BC3CFA" w:rsidRDefault="004F0503" w:rsidP="004F0503">
            <w:pPr>
              <w:pStyle w:val="NormalsmallspacingBold"/>
            </w:pPr>
            <w:r w:rsidRPr="00BC3CFA">
              <w:t>UE receiver</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0285A" w14:textId="77777777" w:rsidR="004F0503" w:rsidRPr="00BC3CFA" w:rsidRDefault="004F0503" w:rsidP="004F0503">
            <w:pPr>
              <w:pStyle w:val="NormalsmallspacingBold"/>
              <w:rPr>
                <w:b w:val="0"/>
              </w:rPr>
            </w:pPr>
            <w:r w:rsidRPr="00BC3CFA">
              <w:rPr>
                <w:b w:val="0"/>
              </w:rPr>
              <w:t>MMSE</w:t>
            </w:r>
          </w:p>
        </w:tc>
      </w:tr>
    </w:tbl>
    <w:p w14:paraId="335176A6" w14:textId="77777777" w:rsidR="004F0503" w:rsidRPr="00BC3CFA" w:rsidRDefault="004F0503" w:rsidP="004F0503">
      <w:pPr>
        <w:ind w:left="420"/>
        <w:rPr>
          <w:sz w:val="22"/>
          <w:szCs w:val="22"/>
          <w:lang w:val="en-US" w:eastAsia="ja-JP"/>
        </w:rPr>
      </w:pPr>
    </w:p>
    <w:p w14:paraId="2DF399B9" w14:textId="77777777" w:rsidR="004F0503" w:rsidRPr="00BC3CFA" w:rsidRDefault="004F0503" w:rsidP="004F0503">
      <w:pPr>
        <w:rPr>
          <w:sz w:val="22"/>
          <w:szCs w:val="22"/>
          <w:lang w:val="en-US" w:eastAsia="ja-JP"/>
        </w:rPr>
      </w:pPr>
    </w:p>
    <w:sectPr w:rsidR="004F0503" w:rsidRPr="00BC3CFA"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595FB" w14:textId="77777777" w:rsidR="008A03B0" w:rsidRDefault="008A03B0">
      <w:r>
        <w:separator/>
      </w:r>
    </w:p>
  </w:endnote>
  <w:endnote w:type="continuationSeparator" w:id="0">
    <w:p w14:paraId="55458415" w14:textId="77777777" w:rsidR="008A03B0" w:rsidRDefault="008A0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4F0503" w:rsidRDefault="004F050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4F0503" w:rsidRDefault="004F050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4F0503" w:rsidRDefault="004F050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B359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3595">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0368D" w14:textId="77777777" w:rsidR="008A03B0" w:rsidRDefault="008A03B0">
      <w:r>
        <w:separator/>
      </w:r>
    </w:p>
  </w:footnote>
  <w:footnote w:type="continuationSeparator" w:id="0">
    <w:p w14:paraId="11CA2162" w14:textId="77777777" w:rsidR="008A03B0" w:rsidRDefault="008A0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4F0503" w:rsidRDefault="004F050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492B4E"/>
    <w:multiLevelType w:val="multilevel"/>
    <w:tmpl w:val="0D889CD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EA338CE"/>
    <w:multiLevelType w:val="hybridMultilevel"/>
    <w:tmpl w:val="1E96B390"/>
    <w:lvl w:ilvl="0" w:tplc="84A405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905E61"/>
    <w:multiLevelType w:val="hybridMultilevel"/>
    <w:tmpl w:val="1154461E"/>
    <w:lvl w:ilvl="0" w:tplc="3AA06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356FF0"/>
    <w:multiLevelType w:val="hybridMultilevel"/>
    <w:tmpl w:val="2E9EB4F8"/>
    <w:lvl w:ilvl="0" w:tplc="C9CC20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5824B0"/>
    <w:multiLevelType w:val="hybridMultilevel"/>
    <w:tmpl w:val="487085E2"/>
    <w:lvl w:ilvl="0" w:tplc="A3A8CB72">
      <w:start w:val="1"/>
      <w:numFmt w:val="bullet"/>
      <w:lvlText w:val="•"/>
      <w:lvlJc w:val="left"/>
      <w:pPr>
        <w:tabs>
          <w:tab w:val="num" w:pos="720"/>
        </w:tabs>
        <w:ind w:left="720" w:hanging="360"/>
      </w:pPr>
      <w:rPr>
        <w:rFonts w:ascii="Arial" w:hAnsi="Arial" w:hint="default"/>
      </w:rPr>
    </w:lvl>
    <w:lvl w:ilvl="1" w:tplc="9272A7CC">
      <w:numFmt w:val="bullet"/>
      <w:lvlText w:val="–"/>
      <w:lvlJc w:val="left"/>
      <w:pPr>
        <w:tabs>
          <w:tab w:val="num" w:pos="1440"/>
        </w:tabs>
        <w:ind w:left="1440" w:hanging="360"/>
      </w:pPr>
      <w:rPr>
        <w:rFonts w:ascii="Arial" w:hAnsi="Arial" w:hint="default"/>
      </w:rPr>
    </w:lvl>
    <w:lvl w:ilvl="2" w:tplc="B02615FE" w:tentative="1">
      <w:start w:val="1"/>
      <w:numFmt w:val="bullet"/>
      <w:lvlText w:val="•"/>
      <w:lvlJc w:val="left"/>
      <w:pPr>
        <w:tabs>
          <w:tab w:val="num" w:pos="2160"/>
        </w:tabs>
        <w:ind w:left="2160" w:hanging="360"/>
      </w:pPr>
      <w:rPr>
        <w:rFonts w:ascii="Arial" w:hAnsi="Arial" w:hint="default"/>
      </w:rPr>
    </w:lvl>
    <w:lvl w:ilvl="3" w:tplc="26E0A4C8" w:tentative="1">
      <w:start w:val="1"/>
      <w:numFmt w:val="bullet"/>
      <w:lvlText w:val="•"/>
      <w:lvlJc w:val="left"/>
      <w:pPr>
        <w:tabs>
          <w:tab w:val="num" w:pos="2880"/>
        </w:tabs>
        <w:ind w:left="2880" w:hanging="360"/>
      </w:pPr>
      <w:rPr>
        <w:rFonts w:ascii="Arial" w:hAnsi="Arial" w:hint="default"/>
      </w:rPr>
    </w:lvl>
    <w:lvl w:ilvl="4" w:tplc="361A0996" w:tentative="1">
      <w:start w:val="1"/>
      <w:numFmt w:val="bullet"/>
      <w:lvlText w:val="•"/>
      <w:lvlJc w:val="left"/>
      <w:pPr>
        <w:tabs>
          <w:tab w:val="num" w:pos="3600"/>
        </w:tabs>
        <w:ind w:left="3600" w:hanging="360"/>
      </w:pPr>
      <w:rPr>
        <w:rFonts w:ascii="Arial" w:hAnsi="Arial" w:hint="default"/>
      </w:rPr>
    </w:lvl>
    <w:lvl w:ilvl="5" w:tplc="FCAE5276" w:tentative="1">
      <w:start w:val="1"/>
      <w:numFmt w:val="bullet"/>
      <w:lvlText w:val="•"/>
      <w:lvlJc w:val="left"/>
      <w:pPr>
        <w:tabs>
          <w:tab w:val="num" w:pos="4320"/>
        </w:tabs>
        <w:ind w:left="4320" w:hanging="360"/>
      </w:pPr>
      <w:rPr>
        <w:rFonts w:ascii="Arial" w:hAnsi="Arial" w:hint="default"/>
      </w:rPr>
    </w:lvl>
    <w:lvl w:ilvl="6" w:tplc="F7725448" w:tentative="1">
      <w:start w:val="1"/>
      <w:numFmt w:val="bullet"/>
      <w:lvlText w:val="•"/>
      <w:lvlJc w:val="left"/>
      <w:pPr>
        <w:tabs>
          <w:tab w:val="num" w:pos="5040"/>
        </w:tabs>
        <w:ind w:left="5040" w:hanging="360"/>
      </w:pPr>
      <w:rPr>
        <w:rFonts w:ascii="Arial" w:hAnsi="Arial" w:hint="default"/>
      </w:rPr>
    </w:lvl>
    <w:lvl w:ilvl="7" w:tplc="D52ED0F8" w:tentative="1">
      <w:start w:val="1"/>
      <w:numFmt w:val="bullet"/>
      <w:lvlText w:val="•"/>
      <w:lvlJc w:val="left"/>
      <w:pPr>
        <w:tabs>
          <w:tab w:val="num" w:pos="5760"/>
        </w:tabs>
        <w:ind w:left="5760" w:hanging="360"/>
      </w:pPr>
      <w:rPr>
        <w:rFonts w:ascii="Arial" w:hAnsi="Arial" w:hint="default"/>
      </w:rPr>
    </w:lvl>
    <w:lvl w:ilvl="8" w:tplc="30767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D26BBA"/>
    <w:multiLevelType w:val="hybridMultilevel"/>
    <w:tmpl w:val="3DD8F386"/>
    <w:lvl w:ilvl="0" w:tplc="E95E5E18">
      <w:start w:val="1"/>
      <w:numFmt w:val="bullet"/>
      <w:lvlText w:val="•"/>
      <w:lvlJc w:val="left"/>
      <w:pPr>
        <w:tabs>
          <w:tab w:val="num" w:pos="720"/>
        </w:tabs>
        <w:ind w:left="720" w:hanging="360"/>
      </w:pPr>
      <w:rPr>
        <w:rFonts w:ascii="Arial" w:hAnsi="Arial" w:hint="default"/>
      </w:rPr>
    </w:lvl>
    <w:lvl w:ilvl="1" w:tplc="4D88E11C">
      <w:start w:val="1"/>
      <w:numFmt w:val="bullet"/>
      <w:lvlText w:val="•"/>
      <w:lvlJc w:val="left"/>
      <w:pPr>
        <w:tabs>
          <w:tab w:val="num" w:pos="1440"/>
        </w:tabs>
        <w:ind w:left="1440" w:hanging="360"/>
      </w:pPr>
      <w:rPr>
        <w:rFonts w:ascii="Arial" w:hAnsi="Arial" w:hint="default"/>
      </w:rPr>
    </w:lvl>
    <w:lvl w:ilvl="2" w:tplc="A1C45306">
      <w:start w:val="25"/>
      <w:numFmt w:val="bullet"/>
      <w:lvlText w:val="•"/>
      <w:lvlJc w:val="left"/>
      <w:pPr>
        <w:tabs>
          <w:tab w:val="num" w:pos="2160"/>
        </w:tabs>
        <w:ind w:left="2160" w:hanging="360"/>
      </w:pPr>
      <w:rPr>
        <w:rFonts w:ascii="Arial" w:hAnsi="Arial" w:hint="default"/>
      </w:rPr>
    </w:lvl>
    <w:lvl w:ilvl="3" w:tplc="76D2DD90">
      <w:start w:val="25"/>
      <w:numFmt w:val="bullet"/>
      <w:lvlText w:val="•"/>
      <w:lvlJc w:val="left"/>
      <w:pPr>
        <w:tabs>
          <w:tab w:val="num" w:pos="2880"/>
        </w:tabs>
        <w:ind w:left="2880" w:hanging="360"/>
      </w:pPr>
      <w:rPr>
        <w:rFonts w:ascii="Arial" w:hAnsi="Arial" w:hint="default"/>
      </w:rPr>
    </w:lvl>
    <w:lvl w:ilvl="4" w:tplc="9B406670">
      <w:start w:val="25"/>
      <w:numFmt w:val="bullet"/>
      <w:lvlText w:val="•"/>
      <w:lvlJc w:val="left"/>
      <w:pPr>
        <w:tabs>
          <w:tab w:val="num" w:pos="3600"/>
        </w:tabs>
        <w:ind w:left="3600" w:hanging="360"/>
      </w:pPr>
      <w:rPr>
        <w:rFonts w:ascii="Arial" w:hAnsi="Arial" w:hint="default"/>
      </w:rPr>
    </w:lvl>
    <w:lvl w:ilvl="5" w:tplc="682CDE76" w:tentative="1">
      <w:start w:val="1"/>
      <w:numFmt w:val="bullet"/>
      <w:lvlText w:val="•"/>
      <w:lvlJc w:val="left"/>
      <w:pPr>
        <w:tabs>
          <w:tab w:val="num" w:pos="4320"/>
        </w:tabs>
        <w:ind w:left="4320" w:hanging="360"/>
      </w:pPr>
      <w:rPr>
        <w:rFonts w:ascii="Arial" w:hAnsi="Arial" w:hint="default"/>
      </w:rPr>
    </w:lvl>
    <w:lvl w:ilvl="6" w:tplc="08F88DD6" w:tentative="1">
      <w:start w:val="1"/>
      <w:numFmt w:val="bullet"/>
      <w:lvlText w:val="•"/>
      <w:lvlJc w:val="left"/>
      <w:pPr>
        <w:tabs>
          <w:tab w:val="num" w:pos="5040"/>
        </w:tabs>
        <w:ind w:left="5040" w:hanging="360"/>
      </w:pPr>
      <w:rPr>
        <w:rFonts w:ascii="Arial" w:hAnsi="Arial" w:hint="default"/>
      </w:rPr>
    </w:lvl>
    <w:lvl w:ilvl="7" w:tplc="AC782924" w:tentative="1">
      <w:start w:val="1"/>
      <w:numFmt w:val="bullet"/>
      <w:lvlText w:val="•"/>
      <w:lvlJc w:val="left"/>
      <w:pPr>
        <w:tabs>
          <w:tab w:val="num" w:pos="5760"/>
        </w:tabs>
        <w:ind w:left="5760" w:hanging="360"/>
      </w:pPr>
      <w:rPr>
        <w:rFonts w:ascii="Arial" w:hAnsi="Arial" w:hint="default"/>
      </w:rPr>
    </w:lvl>
    <w:lvl w:ilvl="8" w:tplc="CD1EAE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B9E1FB3"/>
    <w:multiLevelType w:val="hybridMultilevel"/>
    <w:tmpl w:val="15861026"/>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2"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tentative="1">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9C5BA5"/>
    <w:multiLevelType w:val="hybridMultilevel"/>
    <w:tmpl w:val="212A9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6A4526"/>
    <w:multiLevelType w:val="hybridMultilevel"/>
    <w:tmpl w:val="6ABAD606"/>
    <w:lvl w:ilvl="0" w:tplc="FB72D9A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770493"/>
    <w:multiLevelType w:val="hybridMultilevel"/>
    <w:tmpl w:val="6BDE83BA"/>
    <w:lvl w:ilvl="0" w:tplc="E5FEEE52">
      <w:start w:val="1"/>
      <w:numFmt w:val="bullet"/>
      <w:lvlText w:val="–"/>
      <w:lvlJc w:val="left"/>
      <w:pPr>
        <w:tabs>
          <w:tab w:val="num" w:pos="720"/>
        </w:tabs>
        <w:ind w:left="720" w:hanging="360"/>
      </w:pPr>
      <w:rPr>
        <w:rFonts w:ascii="Intel Clear" w:hAnsi="Intel Clear" w:hint="default"/>
      </w:rPr>
    </w:lvl>
    <w:lvl w:ilvl="1" w:tplc="3D94B10E" w:tentative="1">
      <w:start w:val="1"/>
      <w:numFmt w:val="bullet"/>
      <w:lvlText w:val="–"/>
      <w:lvlJc w:val="left"/>
      <w:pPr>
        <w:tabs>
          <w:tab w:val="num" w:pos="1440"/>
        </w:tabs>
        <w:ind w:left="1440" w:hanging="360"/>
      </w:pPr>
      <w:rPr>
        <w:rFonts w:ascii="Intel Clear" w:hAnsi="Intel Clear" w:hint="default"/>
      </w:rPr>
    </w:lvl>
    <w:lvl w:ilvl="2" w:tplc="01265A7E">
      <w:start w:val="1"/>
      <w:numFmt w:val="bullet"/>
      <w:lvlText w:val="–"/>
      <w:lvlJc w:val="left"/>
      <w:pPr>
        <w:tabs>
          <w:tab w:val="num" w:pos="2160"/>
        </w:tabs>
        <w:ind w:left="2160" w:hanging="360"/>
      </w:pPr>
      <w:rPr>
        <w:rFonts w:ascii="Intel Clear" w:hAnsi="Intel Clear" w:hint="default"/>
      </w:rPr>
    </w:lvl>
    <w:lvl w:ilvl="3" w:tplc="ED86CE16" w:tentative="1">
      <w:start w:val="1"/>
      <w:numFmt w:val="bullet"/>
      <w:lvlText w:val="–"/>
      <w:lvlJc w:val="left"/>
      <w:pPr>
        <w:tabs>
          <w:tab w:val="num" w:pos="2880"/>
        </w:tabs>
        <w:ind w:left="2880" w:hanging="360"/>
      </w:pPr>
      <w:rPr>
        <w:rFonts w:ascii="Intel Clear" w:hAnsi="Intel Clear" w:hint="default"/>
      </w:rPr>
    </w:lvl>
    <w:lvl w:ilvl="4" w:tplc="D890C254" w:tentative="1">
      <w:start w:val="1"/>
      <w:numFmt w:val="bullet"/>
      <w:lvlText w:val="–"/>
      <w:lvlJc w:val="left"/>
      <w:pPr>
        <w:tabs>
          <w:tab w:val="num" w:pos="3600"/>
        </w:tabs>
        <w:ind w:left="3600" w:hanging="360"/>
      </w:pPr>
      <w:rPr>
        <w:rFonts w:ascii="Intel Clear" w:hAnsi="Intel Clear" w:hint="default"/>
      </w:rPr>
    </w:lvl>
    <w:lvl w:ilvl="5" w:tplc="CA709E3E" w:tentative="1">
      <w:start w:val="1"/>
      <w:numFmt w:val="bullet"/>
      <w:lvlText w:val="–"/>
      <w:lvlJc w:val="left"/>
      <w:pPr>
        <w:tabs>
          <w:tab w:val="num" w:pos="4320"/>
        </w:tabs>
        <w:ind w:left="4320" w:hanging="360"/>
      </w:pPr>
      <w:rPr>
        <w:rFonts w:ascii="Intel Clear" w:hAnsi="Intel Clear" w:hint="default"/>
      </w:rPr>
    </w:lvl>
    <w:lvl w:ilvl="6" w:tplc="5A92120E" w:tentative="1">
      <w:start w:val="1"/>
      <w:numFmt w:val="bullet"/>
      <w:lvlText w:val="–"/>
      <w:lvlJc w:val="left"/>
      <w:pPr>
        <w:tabs>
          <w:tab w:val="num" w:pos="5040"/>
        </w:tabs>
        <w:ind w:left="5040" w:hanging="360"/>
      </w:pPr>
      <w:rPr>
        <w:rFonts w:ascii="Intel Clear" w:hAnsi="Intel Clear" w:hint="default"/>
      </w:rPr>
    </w:lvl>
    <w:lvl w:ilvl="7" w:tplc="EA86DD46" w:tentative="1">
      <w:start w:val="1"/>
      <w:numFmt w:val="bullet"/>
      <w:lvlText w:val="–"/>
      <w:lvlJc w:val="left"/>
      <w:pPr>
        <w:tabs>
          <w:tab w:val="num" w:pos="5760"/>
        </w:tabs>
        <w:ind w:left="5760" w:hanging="360"/>
      </w:pPr>
      <w:rPr>
        <w:rFonts w:ascii="Intel Clear" w:hAnsi="Intel Clear" w:hint="default"/>
      </w:rPr>
    </w:lvl>
    <w:lvl w:ilvl="8" w:tplc="3FF2A502"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61356E35"/>
    <w:multiLevelType w:val="hybridMultilevel"/>
    <w:tmpl w:val="76E47D64"/>
    <w:lvl w:ilvl="0" w:tplc="04090001">
      <w:start w:val="1"/>
      <w:numFmt w:val="bullet"/>
      <w:lvlText w:val=""/>
      <w:lvlJc w:val="left"/>
      <w:pPr>
        <w:ind w:left="1064" w:hanging="360"/>
      </w:pPr>
      <w:rPr>
        <w:rFonts w:ascii="Symbol" w:hAnsi="Symbol"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30" w15:restartNumberingAfterBreak="0">
    <w:nsid w:val="61FF3AAA"/>
    <w:multiLevelType w:val="hybridMultilevel"/>
    <w:tmpl w:val="849AB0C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B86057"/>
    <w:multiLevelType w:val="hybridMultilevel"/>
    <w:tmpl w:val="6234EBDE"/>
    <w:lvl w:ilvl="0" w:tplc="59C43F0A">
      <w:start w:val="1"/>
      <w:numFmt w:val="bullet"/>
      <w:lvlText w:val=""/>
      <w:lvlJc w:val="left"/>
      <w:pPr>
        <w:tabs>
          <w:tab w:val="num" w:pos="360"/>
        </w:tabs>
        <w:ind w:left="360" w:hanging="360"/>
      </w:pPr>
      <w:rPr>
        <w:rFonts w:ascii="Wingdings" w:hAnsi="Wingdings" w:hint="default"/>
      </w:rPr>
    </w:lvl>
    <w:lvl w:ilvl="1" w:tplc="C2C0C448">
      <w:start w:val="1"/>
      <w:numFmt w:val="bullet"/>
      <w:lvlText w:val=""/>
      <w:lvlJc w:val="left"/>
      <w:pPr>
        <w:tabs>
          <w:tab w:val="num" w:pos="1080"/>
        </w:tabs>
        <w:ind w:left="1080" w:hanging="360"/>
      </w:pPr>
      <w:rPr>
        <w:rFonts w:ascii="Wingdings" w:hAnsi="Wingdings" w:hint="default"/>
      </w:rPr>
    </w:lvl>
    <w:lvl w:ilvl="2" w:tplc="ACC0BBC4">
      <w:start w:val="1"/>
      <w:numFmt w:val="bullet"/>
      <w:lvlText w:val=""/>
      <w:lvlJc w:val="left"/>
      <w:pPr>
        <w:tabs>
          <w:tab w:val="num" w:pos="1800"/>
        </w:tabs>
        <w:ind w:left="1800" w:hanging="360"/>
      </w:pPr>
      <w:rPr>
        <w:rFonts w:ascii="Wingdings" w:hAnsi="Wingdings" w:hint="default"/>
      </w:rPr>
    </w:lvl>
    <w:lvl w:ilvl="3" w:tplc="CBFAB2BE" w:tentative="1">
      <w:start w:val="1"/>
      <w:numFmt w:val="bullet"/>
      <w:lvlText w:val=""/>
      <w:lvlJc w:val="left"/>
      <w:pPr>
        <w:tabs>
          <w:tab w:val="num" w:pos="2520"/>
        </w:tabs>
        <w:ind w:left="2520" w:hanging="360"/>
      </w:pPr>
      <w:rPr>
        <w:rFonts w:ascii="Wingdings" w:hAnsi="Wingdings" w:hint="default"/>
      </w:rPr>
    </w:lvl>
    <w:lvl w:ilvl="4" w:tplc="C1BCC186" w:tentative="1">
      <w:start w:val="1"/>
      <w:numFmt w:val="bullet"/>
      <w:lvlText w:val=""/>
      <w:lvlJc w:val="left"/>
      <w:pPr>
        <w:tabs>
          <w:tab w:val="num" w:pos="3240"/>
        </w:tabs>
        <w:ind w:left="3240" w:hanging="360"/>
      </w:pPr>
      <w:rPr>
        <w:rFonts w:ascii="Wingdings" w:hAnsi="Wingdings" w:hint="default"/>
      </w:rPr>
    </w:lvl>
    <w:lvl w:ilvl="5" w:tplc="D4F2BDE6" w:tentative="1">
      <w:start w:val="1"/>
      <w:numFmt w:val="bullet"/>
      <w:lvlText w:val=""/>
      <w:lvlJc w:val="left"/>
      <w:pPr>
        <w:tabs>
          <w:tab w:val="num" w:pos="3960"/>
        </w:tabs>
        <w:ind w:left="3960" w:hanging="360"/>
      </w:pPr>
      <w:rPr>
        <w:rFonts w:ascii="Wingdings" w:hAnsi="Wingdings" w:hint="default"/>
      </w:rPr>
    </w:lvl>
    <w:lvl w:ilvl="6" w:tplc="A0EE386E" w:tentative="1">
      <w:start w:val="1"/>
      <w:numFmt w:val="bullet"/>
      <w:lvlText w:val=""/>
      <w:lvlJc w:val="left"/>
      <w:pPr>
        <w:tabs>
          <w:tab w:val="num" w:pos="4680"/>
        </w:tabs>
        <w:ind w:left="4680" w:hanging="360"/>
      </w:pPr>
      <w:rPr>
        <w:rFonts w:ascii="Wingdings" w:hAnsi="Wingdings" w:hint="default"/>
      </w:rPr>
    </w:lvl>
    <w:lvl w:ilvl="7" w:tplc="65A02AEA" w:tentative="1">
      <w:start w:val="1"/>
      <w:numFmt w:val="bullet"/>
      <w:lvlText w:val=""/>
      <w:lvlJc w:val="left"/>
      <w:pPr>
        <w:tabs>
          <w:tab w:val="num" w:pos="5400"/>
        </w:tabs>
        <w:ind w:left="5400" w:hanging="360"/>
      </w:pPr>
      <w:rPr>
        <w:rFonts w:ascii="Wingdings" w:hAnsi="Wingdings" w:hint="default"/>
      </w:rPr>
    </w:lvl>
    <w:lvl w:ilvl="8" w:tplc="CF4E752E"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4C865F7"/>
    <w:multiLevelType w:val="hybridMultilevel"/>
    <w:tmpl w:val="1A405B7A"/>
    <w:lvl w:ilvl="0" w:tplc="E9727D40">
      <w:start w:val="1"/>
      <w:numFmt w:val="bullet"/>
      <w:lvlText w:val="•"/>
      <w:lvlJc w:val="left"/>
      <w:pPr>
        <w:tabs>
          <w:tab w:val="num" w:pos="720"/>
        </w:tabs>
        <w:ind w:left="720" w:hanging="360"/>
      </w:pPr>
      <w:rPr>
        <w:rFonts w:ascii="Arial" w:hAnsi="Arial" w:hint="default"/>
      </w:rPr>
    </w:lvl>
    <w:lvl w:ilvl="1" w:tplc="7F16CD22">
      <w:start w:val="3198"/>
      <w:numFmt w:val="bullet"/>
      <w:lvlText w:val="–"/>
      <w:lvlJc w:val="left"/>
      <w:pPr>
        <w:tabs>
          <w:tab w:val="num" w:pos="1440"/>
        </w:tabs>
        <w:ind w:left="1440" w:hanging="360"/>
      </w:pPr>
      <w:rPr>
        <w:rFonts w:ascii="Arial" w:hAnsi="Arial" w:hint="default"/>
      </w:rPr>
    </w:lvl>
    <w:lvl w:ilvl="2" w:tplc="365CD85A" w:tentative="1">
      <w:start w:val="1"/>
      <w:numFmt w:val="bullet"/>
      <w:lvlText w:val="•"/>
      <w:lvlJc w:val="left"/>
      <w:pPr>
        <w:tabs>
          <w:tab w:val="num" w:pos="2160"/>
        </w:tabs>
        <w:ind w:left="2160" w:hanging="360"/>
      </w:pPr>
      <w:rPr>
        <w:rFonts w:ascii="Arial" w:hAnsi="Arial" w:hint="default"/>
      </w:rPr>
    </w:lvl>
    <w:lvl w:ilvl="3" w:tplc="A27622CA" w:tentative="1">
      <w:start w:val="1"/>
      <w:numFmt w:val="bullet"/>
      <w:lvlText w:val="•"/>
      <w:lvlJc w:val="left"/>
      <w:pPr>
        <w:tabs>
          <w:tab w:val="num" w:pos="2880"/>
        </w:tabs>
        <w:ind w:left="2880" w:hanging="360"/>
      </w:pPr>
      <w:rPr>
        <w:rFonts w:ascii="Arial" w:hAnsi="Arial" w:hint="default"/>
      </w:rPr>
    </w:lvl>
    <w:lvl w:ilvl="4" w:tplc="FF783E44" w:tentative="1">
      <w:start w:val="1"/>
      <w:numFmt w:val="bullet"/>
      <w:lvlText w:val="•"/>
      <w:lvlJc w:val="left"/>
      <w:pPr>
        <w:tabs>
          <w:tab w:val="num" w:pos="3600"/>
        </w:tabs>
        <w:ind w:left="3600" w:hanging="360"/>
      </w:pPr>
      <w:rPr>
        <w:rFonts w:ascii="Arial" w:hAnsi="Arial" w:hint="default"/>
      </w:rPr>
    </w:lvl>
    <w:lvl w:ilvl="5" w:tplc="4246EC1A" w:tentative="1">
      <w:start w:val="1"/>
      <w:numFmt w:val="bullet"/>
      <w:lvlText w:val="•"/>
      <w:lvlJc w:val="left"/>
      <w:pPr>
        <w:tabs>
          <w:tab w:val="num" w:pos="4320"/>
        </w:tabs>
        <w:ind w:left="4320" w:hanging="360"/>
      </w:pPr>
      <w:rPr>
        <w:rFonts w:ascii="Arial" w:hAnsi="Arial" w:hint="default"/>
      </w:rPr>
    </w:lvl>
    <w:lvl w:ilvl="6" w:tplc="62E67630" w:tentative="1">
      <w:start w:val="1"/>
      <w:numFmt w:val="bullet"/>
      <w:lvlText w:val="•"/>
      <w:lvlJc w:val="left"/>
      <w:pPr>
        <w:tabs>
          <w:tab w:val="num" w:pos="5040"/>
        </w:tabs>
        <w:ind w:left="5040" w:hanging="360"/>
      </w:pPr>
      <w:rPr>
        <w:rFonts w:ascii="Arial" w:hAnsi="Arial" w:hint="default"/>
      </w:rPr>
    </w:lvl>
    <w:lvl w:ilvl="7" w:tplc="7E26D8F6" w:tentative="1">
      <w:start w:val="1"/>
      <w:numFmt w:val="bullet"/>
      <w:lvlText w:val="•"/>
      <w:lvlJc w:val="left"/>
      <w:pPr>
        <w:tabs>
          <w:tab w:val="num" w:pos="5760"/>
        </w:tabs>
        <w:ind w:left="5760" w:hanging="360"/>
      </w:pPr>
      <w:rPr>
        <w:rFonts w:ascii="Arial" w:hAnsi="Arial" w:hint="default"/>
      </w:rPr>
    </w:lvl>
    <w:lvl w:ilvl="8" w:tplc="D4E6FE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061EA0"/>
    <w:multiLevelType w:val="hybridMultilevel"/>
    <w:tmpl w:val="6C06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3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3"/>
  </w:num>
  <w:num w:numId="7">
    <w:abstractNumId w:val="31"/>
  </w:num>
  <w:num w:numId="8">
    <w:abstractNumId w:val="30"/>
  </w:num>
  <w:num w:numId="9">
    <w:abstractNumId w:val="9"/>
  </w:num>
  <w:num w:numId="10">
    <w:abstractNumId w:val="24"/>
  </w:num>
  <w:num w:numId="11">
    <w:abstractNumId w:val="29"/>
  </w:num>
  <w:num w:numId="12">
    <w:abstractNumId w:val="26"/>
  </w:num>
  <w:num w:numId="13">
    <w:abstractNumId w:val="35"/>
  </w:num>
  <w:num w:numId="14">
    <w:abstractNumId w:val="14"/>
  </w:num>
  <w:num w:numId="15">
    <w:abstractNumId w:val="20"/>
  </w:num>
  <w:num w:numId="16">
    <w:abstractNumId w:val="15"/>
  </w:num>
  <w:num w:numId="17">
    <w:abstractNumId w:val="22"/>
  </w:num>
  <w:num w:numId="18">
    <w:abstractNumId w:val="18"/>
  </w:num>
  <w:num w:numId="19">
    <w:abstractNumId w:val="5"/>
  </w:num>
  <w:num w:numId="20">
    <w:abstractNumId w:val="27"/>
  </w:num>
  <w:num w:numId="21">
    <w:abstractNumId w:val="25"/>
  </w:num>
  <w:num w:numId="22">
    <w:abstractNumId w:val="16"/>
  </w:num>
  <w:num w:numId="23">
    <w:abstractNumId w:val="23"/>
  </w:num>
  <w:num w:numId="24">
    <w:abstractNumId w:val="13"/>
  </w:num>
  <w:num w:numId="25">
    <w:abstractNumId w:val="19"/>
  </w:num>
  <w:num w:numId="26">
    <w:abstractNumId w:val="32"/>
  </w:num>
  <w:num w:numId="27">
    <w:abstractNumId w:val="21"/>
  </w:num>
  <w:num w:numId="28">
    <w:abstractNumId w:val="10"/>
  </w:num>
  <w:num w:numId="29">
    <w:abstractNumId w:val="1"/>
  </w:num>
  <w:num w:numId="30">
    <w:abstractNumId w:val="7"/>
  </w:num>
  <w:num w:numId="31">
    <w:abstractNumId w:val="36"/>
  </w:num>
  <w:num w:numId="32">
    <w:abstractNumId w:val="4"/>
  </w:num>
  <w:num w:numId="33">
    <w:abstractNumId w:val="12"/>
  </w:num>
  <w:num w:numId="34">
    <w:abstractNumId w:val="2"/>
  </w:num>
  <w:num w:numId="35">
    <w:abstractNumId w:val="3"/>
  </w:num>
  <w:num w:numId="36">
    <w:abstractNumId w:val="34"/>
  </w:num>
  <w:num w:numId="37">
    <w:abstractNumId w:val="28"/>
  </w:num>
  <w:num w:numId="38">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2BF6"/>
    <w:rsid w:val="00003131"/>
    <w:rsid w:val="00003772"/>
    <w:rsid w:val="000037FB"/>
    <w:rsid w:val="00004885"/>
    <w:rsid w:val="00004CD0"/>
    <w:rsid w:val="00004CE6"/>
    <w:rsid w:val="00004D8C"/>
    <w:rsid w:val="00004DCB"/>
    <w:rsid w:val="000051F0"/>
    <w:rsid w:val="00005327"/>
    <w:rsid w:val="0000553B"/>
    <w:rsid w:val="00005738"/>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DF8"/>
    <w:rsid w:val="0001729B"/>
    <w:rsid w:val="00017309"/>
    <w:rsid w:val="00020331"/>
    <w:rsid w:val="000205C1"/>
    <w:rsid w:val="000208B8"/>
    <w:rsid w:val="00020D61"/>
    <w:rsid w:val="0002130A"/>
    <w:rsid w:val="0002165C"/>
    <w:rsid w:val="00021802"/>
    <w:rsid w:val="00021C67"/>
    <w:rsid w:val="00021DEC"/>
    <w:rsid w:val="000222F7"/>
    <w:rsid w:val="000228C4"/>
    <w:rsid w:val="00022EDB"/>
    <w:rsid w:val="000231BE"/>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A64"/>
    <w:rsid w:val="000334D2"/>
    <w:rsid w:val="00033834"/>
    <w:rsid w:val="00033A55"/>
    <w:rsid w:val="00033AE8"/>
    <w:rsid w:val="00033E5C"/>
    <w:rsid w:val="00033EC5"/>
    <w:rsid w:val="0003473F"/>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4FE"/>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5EB"/>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591"/>
    <w:rsid w:val="000572A7"/>
    <w:rsid w:val="00057460"/>
    <w:rsid w:val="00057511"/>
    <w:rsid w:val="00057794"/>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2F27"/>
    <w:rsid w:val="00073785"/>
    <w:rsid w:val="00074375"/>
    <w:rsid w:val="000743A0"/>
    <w:rsid w:val="00074BF5"/>
    <w:rsid w:val="00075270"/>
    <w:rsid w:val="000752CD"/>
    <w:rsid w:val="00075680"/>
    <w:rsid w:val="0007590A"/>
    <w:rsid w:val="00075999"/>
    <w:rsid w:val="00077565"/>
    <w:rsid w:val="00077579"/>
    <w:rsid w:val="000779CD"/>
    <w:rsid w:val="0008007D"/>
    <w:rsid w:val="000804C9"/>
    <w:rsid w:val="000805B2"/>
    <w:rsid w:val="00080786"/>
    <w:rsid w:val="00080D68"/>
    <w:rsid w:val="00080D74"/>
    <w:rsid w:val="00082152"/>
    <w:rsid w:val="000825BC"/>
    <w:rsid w:val="000826FF"/>
    <w:rsid w:val="00082A49"/>
    <w:rsid w:val="00083322"/>
    <w:rsid w:val="00083788"/>
    <w:rsid w:val="00083EBD"/>
    <w:rsid w:val="00084255"/>
    <w:rsid w:val="00085201"/>
    <w:rsid w:val="00085239"/>
    <w:rsid w:val="0008528E"/>
    <w:rsid w:val="0008579B"/>
    <w:rsid w:val="000862BA"/>
    <w:rsid w:val="00086A02"/>
    <w:rsid w:val="00086B50"/>
    <w:rsid w:val="00086C24"/>
    <w:rsid w:val="00086C4D"/>
    <w:rsid w:val="00086CF2"/>
    <w:rsid w:val="0008731C"/>
    <w:rsid w:val="0008760B"/>
    <w:rsid w:val="00087881"/>
    <w:rsid w:val="00087BAB"/>
    <w:rsid w:val="00087D33"/>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4DF"/>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721"/>
    <w:rsid w:val="000A3A3A"/>
    <w:rsid w:val="000A3ACB"/>
    <w:rsid w:val="000A423A"/>
    <w:rsid w:val="000A4492"/>
    <w:rsid w:val="000A47AC"/>
    <w:rsid w:val="000A49DE"/>
    <w:rsid w:val="000A4B74"/>
    <w:rsid w:val="000A50FA"/>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595"/>
    <w:rsid w:val="000B38DA"/>
    <w:rsid w:val="000B3F37"/>
    <w:rsid w:val="000B49D7"/>
    <w:rsid w:val="000B53AF"/>
    <w:rsid w:val="000B546F"/>
    <w:rsid w:val="000B569D"/>
    <w:rsid w:val="000B60B9"/>
    <w:rsid w:val="000B65BE"/>
    <w:rsid w:val="000B6BDF"/>
    <w:rsid w:val="000B71B6"/>
    <w:rsid w:val="000B7387"/>
    <w:rsid w:val="000B76BB"/>
    <w:rsid w:val="000B7D5E"/>
    <w:rsid w:val="000C130C"/>
    <w:rsid w:val="000C133A"/>
    <w:rsid w:val="000C143C"/>
    <w:rsid w:val="000C1DBD"/>
    <w:rsid w:val="000C1F69"/>
    <w:rsid w:val="000C2DE1"/>
    <w:rsid w:val="000C393F"/>
    <w:rsid w:val="000C3987"/>
    <w:rsid w:val="000C3EB8"/>
    <w:rsid w:val="000C3F16"/>
    <w:rsid w:val="000C403E"/>
    <w:rsid w:val="000C44B7"/>
    <w:rsid w:val="000C4BE2"/>
    <w:rsid w:val="000C4C76"/>
    <w:rsid w:val="000C550B"/>
    <w:rsid w:val="000C5759"/>
    <w:rsid w:val="000C5E7D"/>
    <w:rsid w:val="000C65AE"/>
    <w:rsid w:val="000C673C"/>
    <w:rsid w:val="000C69F8"/>
    <w:rsid w:val="000C6C96"/>
    <w:rsid w:val="000C71D9"/>
    <w:rsid w:val="000C7315"/>
    <w:rsid w:val="000C7C3E"/>
    <w:rsid w:val="000D037E"/>
    <w:rsid w:val="000D063F"/>
    <w:rsid w:val="000D07A5"/>
    <w:rsid w:val="000D0A0F"/>
    <w:rsid w:val="000D0AB8"/>
    <w:rsid w:val="000D0BCC"/>
    <w:rsid w:val="000D0F9A"/>
    <w:rsid w:val="000D148D"/>
    <w:rsid w:val="000D14EB"/>
    <w:rsid w:val="000D1610"/>
    <w:rsid w:val="000D1737"/>
    <w:rsid w:val="000D1C1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0E1"/>
    <w:rsid w:val="000E24CC"/>
    <w:rsid w:val="000E279B"/>
    <w:rsid w:val="000E2AC1"/>
    <w:rsid w:val="000E2D8C"/>
    <w:rsid w:val="000E3075"/>
    <w:rsid w:val="000E3358"/>
    <w:rsid w:val="000E38ED"/>
    <w:rsid w:val="000E3F84"/>
    <w:rsid w:val="000E471D"/>
    <w:rsid w:val="000E48CD"/>
    <w:rsid w:val="000E4C9B"/>
    <w:rsid w:val="000E4D01"/>
    <w:rsid w:val="000E53B4"/>
    <w:rsid w:val="000E5830"/>
    <w:rsid w:val="000E5C4E"/>
    <w:rsid w:val="000E633D"/>
    <w:rsid w:val="000E65A7"/>
    <w:rsid w:val="000E6635"/>
    <w:rsid w:val="000E6F62"/>
    <w:rsid w:val="000E7264"/>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5840"/>
    <w:rsid w:val="000F61C4"/>
    <w:rsid w:val="000F628F"/>
    <w:rsid w:val="000F64E2"/>
    <w:rsid w:val="000F6646"/>
    <w:rsid w:val="000F6881"/>
    <w:rsid w:val="000F6C32"/>
    <w:rsid w:val="000F77C9"/>
    <w:rsid w:val="00100097"/>
    <w:rsid w:val="001000E9"/>
    <w:rsid w:val="00100169"/>
    <w:rsid w:val="0010067A"/>
    <w:rsid w:val="00100880"/>
    <w:rsid w:val="00100AD0"/>
    <w:rsid w:val="00100CA1"/>
    <w:rsid w:val="00101489"/>
    <w:rsid w:val="00101513"/>
    <w:rsid w:val="00101A0E"/>
    <w:rsid w:val="00101ACE"/>
    <w:rsid w:val="00102147"/>
    <w:rsid w:val="001021B6"/>
    <w:rsid w:val="00102D2E"/>
    <w:rsid w:val="0010341A"/>
    <w:rsid w:val="00103658"/>
    <w:rsid w:val="0010366C"/>
    <w:rsid w:val="00103C10"/>
    <w:rsid w:val="00104058"/>
    <w:rsid w:val="0010405D"/>
    <w:rsid w:val="00104228"/>
    <w:rsid w:val="00104463"/>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1EF9"/>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45F"/>
    <w:rsid w:val="001235C4"/>
    <w:rsid w:val="00123975"/>
    <w:rsid w:val="00123DED"/>
    <w:rsid w:val="001240E5"/>
    <w:rsid w:val="00124150"/>
    <w:rsid w:val="001241B0"/>
    <w:rsid w:val="0012467D"/>
    <w:rsid w:val="001246EC"/>
    <w:rsid w:val="001249BA"/>
    <w:rsid w:val="001249D7"/>
    <w:rsid w:val="00124B2A"/>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16"/>
    <w:rsid w:val="00132E7E"/>
    <w:rsid w:val="0013334C"/>
    <w:rsid w:val="0013344F"/>
    <w:rsid w:val="0013359C"/>
    <w:rsid w:val="00133CA0"/>
    <w:rsid w:val="00133EBD"/>
    <w:rsid w:val="00133F76"/>
    <w:rsid w:val="001345D5"/>
    <w:rsid w:val="00134A9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691"/>
    <w:rsid w:val="0014371C"/>
    <w:rsid w:val="00143932"/>
    <w:rsid w:val="00143E78"/>
    <w:rsid w:val="00143FFE"/>
    <w:rsid w:val="001440DB"/>
    <w:rsid w:val="001445AA"/>
    <w:rsid w:val="0014471E"/>
    <w:rsid w:val="0014491B"/>
    <w:rsid w:val="00144B3F"/>
    <w:rsid w:val="00144E04"/>
    <w:rsid w:val="001454C4"/>
    <w:rsid w:val="00145928"/>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66F"/>
    <w:rsid w:val="001618A3"/>
    <w:rsid w:val="0016207A"/>
    <w:rsid w:val="00162262"/>
    <w:rsid w:val="00162BD5"/>
    <w:rsid w:val="00162CF1"/>
    <w:rsid w:val="00162F82"/>
    <w:rsid w:val="001630E4"/>
    <w:rsid w:val="00163670"/>
    <w:rsid w:val="001639BC"/>
    <w:rsid w:val="001639E6"/>
    <w:rsid w:val="00163AFC"/>
    <w:rsid w:val="001645F7"/>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407"/>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4F"/>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79F"/>
    <w:rsid w:val="00182E75"/>
    <w:rsid w:val="001836DF"/>
    <w:rsid w:val="00183B8D"/>
    <w:rsid w:val="00183CC6"/>
    <w:rsid w:val="00183D8A"/>
    <w:rsid w:val="00183E8B"/>
    <w:rsid w:val="00183F11"/>
    <w:rsid w:val="001840F5"/>
    <w:rsid w:val="00184DAB"/>
    <w:rsid w:val="00184F51"/>
    <w:rsid w:val="00185257"/>
    <w:rsid w:val="00185E59"/>
    <w:rsid w:val="00185E97"/>
    <w:rsid w:val="00185F10"/>
    <w:rsid w:val="00186395"/>
    <w:rsid w:val="00186520"/>
    <w:rsid w:val="00186886"/>
    <w:rsid w:val="0018691B"/>
    <w:rsid w:val="00186B4D"/>
    <w:rsid w:val="0018767B"/>
    <w:rsid w:val="00190307"/>
    <w:rsid w:val="00190927"/>
    <w:rsid w:val="00190BD5"/>
    <w:rsid w:val="00191727"/>
    <w:rsid w:val="00191830"/>
    <w:rsid w:val="00191A2B"/>
    <w:rsid w:val="00191EBF"/>
    <w:rsid w:val="001925E5"/>
    <w:rsid w:val="00192D98"/>
    <w:rsid w:val="0019366B"/>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CDA"/>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4A66"/>
    <w:rsid w:val="001B5332"/>
    <w:rsid w:val="001B53B3"/>
    <w:rsid w:val="001B54E9"/>
    <w:rsid w:val="001B55E1"/>
    <w:rsid w:val="001B5F4F"/>
    <w:rsid w:val="001B5F67"/>
    <w:rsid w:val="001B62E0"/>
    <w:rsid w:val="001B6488"/>
    <w:rsid w:val="001B6619"/>
    <w:rsid w:val="001B6C77"/>
    <w:rsid w:val="001B70CF"/>
    <w:rsid w:val="001B716B"/>
    <w:rsid w:val="001B748B"/>
    <w:rsid w:val="001C0006"/>
    <w:rsid w:val="001C002C"/>
    <w:rsid w:val="001C0085"/>
    <w:rsid w:val="001C04E1"/>
    <w:rsid w:val="001C063F"/>
    <w:rsid w:val="001C0883"/>
    <w:rsid w:val="001C16A9"/>
    <w:rsid w:val="001C1E53"/>
    <w:rsid w:val="001C211D"/>
    <w:rsid w:val="001C2E60"/>
    <w:rsid w:val="001C3474"/>
    <w:rsid w:val="001C38A5"/>
    <w:rsid w:val="001C3DC6"/>
    <w:rsid w:val="001C3EAD"/>
    <w:rsid w:val="001C3EAE"/>
    <w:rsid w:val="001C442E"/>
    <w:rsid w:val="001C4F5F"/>
    <w:rsid w:val="001C518A"/>
    <w:rsid w:val="001C5594"/>
    <w:rsid w:val="001C589B"/>
    <w:rsid w:val="001C58A6"/>
    <w:rsid w:val="001C5F88"/>
    <w:rsid w:val="001C619C"/>
    <w:rsid w:val="001C6AA5"/>
    <w:rsid w:val="001C7185"/>
    <w:rsid w:val="001C7198"/>
    <w:rsid w:val="001C7AB6"/>
    <w:rsid w:val="001C7F47"/>
    <w:rsid w:val="001D006C"/>
    <w:rsid w:val="001D0578"/>
    <w:rsid w:val="001D0593"/>
    <w:rsid w:val="001D1258"/>
    <w:rsid w:val="001D13B0"/>
    <w:rsid w:val="001D15D4"/>
    <w:rsid w:val="001D19F8"/>
    <w:rsid w:val="001D1CFF"/>
    <w:rsid w:val="001D1DDA"/>
    <w:rsid w:val="001D2080"/>
    <w:rsid w:val="001D2B3C"/>
    <w:rsid w:val="001D2BB2"/>
    <w:rsid w:val="001D2E6C"/>
    <w:rsid w:val="001D2ECD"/>
    <w:rsid w:val="001D329E"/>
    <w:rsid w:val="001D34EC"/>
    <w:rsid w:val="001D3C68"/>
    <w:rsid w:val="001D3CD5"/>
    <w:rsid w:val="001D3F47"/>
    <w:rsid w:val="001D4315"/>
    <w:rsid w:val="001D43C0"/>
    <w:rsid w:val="001D469B"/>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679"/>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10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81A"/>
    <w:rsid w:val="001F697C"/>
    <w:rsid w:val="001F6E45"/>
    <w:rsid w:val="001F7317"/>
    <w:rsid w:val="001F798D"/>
    <w:rsid w:val="001F7DD6"/>
    <w:rsid w:val="001F7FCF"/>
    <w:rsid w:val="0020001D"/>
    <w:rsid w:val="002000F2"/>
    <w:rsid w:val="002000FC"/>
    <w:rsid w:val="0020020C"/>
    <w:rsid w:val="00200A92"/>
    <w:rsid w:val="00200BF9"/>
    <w:rsid w:val="00200CA3"/>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4FC3"/>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40F"/>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2C0"/>
    <w:rsid w:val="00225398"/>
    <w:rsid w:val="00225FAF"/>
    <w:rsid w:val="0022657F"/>
    <w:rsid w:val="002269A7"/>
    <w:rsid w:val="00226BD3"/>
    <w:rsid w:val="00226D15"/>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17F"/>
    <w:rsid w:val="00235581"/>
    <w:rsid w:val="00235698"/>
    <w:rsid w:val="00235724"/>
    <w:rsid w:val="0023598D"/>
    <w:rsid w:val="00236001"/>
    <w:rsid w:val="0023645E"/>
    <w:rsid w:val="00236F55"/>
    <w:rsid w:val="00236F71"/>
    <w:rsid w:val="002373FC"/>
    <w:rsid w:val="0023776F"/>
    <w:rsid w:val="00237C6F"/>
    <w:rsid w:val="00237D22"/>
    <w:rsid w:val="00240B7D"/>
    <w:rsid w:val="00240F76"/>
    <w:rsid w:val="0024103F"/>
    <w:rsid w:val="00241A82"/>
    <w:rsid w:val="00241C7B"/>
    <w:rsid w:val="002421F2"/>
    <w:rsid w:val="00242B2A"/>
    <w:rsid w:val="00242CAE"/>
    <w:rsid w:val="00243ACD"/>
    <w:rsid w:val="00243DCC"/>
    <w:rsid w:val="002443C2"/>
    <w:rsid w:val="002444E3"/>
    <w:rsid w:val="00244606"/>
    <w:rsid w:val="00244924"/>
    <w:rsid w:val="00244969"/>
    <w:rsid w:val="002450A0"/>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116"/>
    <w:rsid w:val="00250D9C"/>
    <w:rsid w:val="00251117"/>
    <w:rsid w:val="002512A9"/>
    <w:rsid w:val="0025169E"/>
    <w:rsid w:val="00251929"/>
    <w:rsid w:val="00251F5E"/>
    <w:rsid w:val="00252033"/>
    <w:rsid w:val="00252052"/>
    <w:rsid w:val="002521CC"/>
    <w:rsid w:val="002522FF"/>
    <w:rsid w:val="0025245E"/>
    <w:rsid w:val="002525BE"/>
    <w:rsid w:val="00252F3F"/>
    <w:rsid w:val="0025309F"/>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1E9E"/>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11"/>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0F9"/>
    <w:rsid w:val="00284E7F"/>
    <w:rsid w:val="0028527A"/>
    <w:rsid w:val="00285520"/>
    <w:rsid w:val="00285894"/>
    <w:rsid w:val="00285E28"/>
    <w:rsid w:val="00286487"/>
    <w:rsid w:val="00286631"/>
    <w:rsid w:val="00286AB7"/>
    <w:rsid w:val="00286B14"/>
    <w:rsid w:val="00286F76"/>
    <w:rsid w:val="00287376"/>
    <w:rsid w:val="002877DE"/>
    <w:rsid w:val="00287C28"/>
    <w:rsid w:val="00290254"/>
    <w:rsid w:val="0029178F"/>
    <w:rsid w:val="00291B01"/>
    <w:rsid w:val="00292B70"/>
    <w:rsid w:val="00292CBD"/>
    <w:rsid w:val="00293504"/>
    <w:rsid w:val="00293559"/>
    <w:rsid w:val="002943A4"/>
    <w:rsid w:val="00294456"/>
    <w:rsid w:val="002944CA"/>
    <w:rsid w:val="00294722"/>
    <w:rsid w:val="0029491A"/>
    <w:rsid w:val="00294AB1"/>
    <w:rsid w:val="0029512F"/>
    <w:rsid w:val="00295226"/>
    <w:rsid w:val="0029548C"/>
    <w:rsid w:val="00295539"/>
    <w:rsid w:val="0029556D"/>
    <w:rsid w:val="00295F1C"/>
    <w:rsid w:val="0029636B"/>
    <w:rsid w:val="002963EC"/>
    <w:rsid w:val="002965C5"/>
    <w:rsid w:val="00296D24"/>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78"/>
    <w:rsid w:val="002B3D90"/>
    <w:rsid w:val="002B4774"/>
    <w:rsid w:val="002B4982"/>
    <w:rsid w:val="002B4C39"/>
    <w:rsid w:val="002B5370"/>
    <w:rsid w:val="002B5976"/>
    <w:rsid w:val="002B6397"/>
    <w:rsid w:val="002B64FE"/>
    <w:rsid w:val="002B651D"/>
    <w:rsid w:val="002B6890"/>
    <w:rsid w:val="002B694E"/>
    <w:rsid w:val="002B71EC"/>
    <w:rsid w:val="002B76FF"/>
    <w:rsid w:val="002C020D"/>
    <w:rsid w:val="002C04C2"/>
    <w:rsid w:val="002C0596"/>
    <w:rsid w:val="002C0818"/>
    <w:rsid w:val="002C0A32"/>
    <w:rsid w:val="002C0DD0"/>
    <w:rsid w:val="002C0E0A"/>
    <w:rsid w:val="002C1C49"/>
    <w:rsid w:val="002C1DF1"/>
    <w:rsid w:val="002C203A"/>
    <w:rsid w:val="002C2437"/>
    <w:rsid w:val="002C2E8A"/>
    <w:rsid w:val="002C2FCD"/>
    <w:rsid w:val="002C343C"/>
    <w:rsid w:val="002C3492"/>
    <w:rsid w:val="002C36D3"/>
    <w:rsid w:val="002C372D"/>
    <w:rsid w:val="002C3AE4"/>
    <w:rsid w:val="002C3B01"/>
    <w:rsid w:val="002C3B99"/>
    <w:rsid w:val="002C3C99"/>
    <w:rsid w:val="002C3E89"/>
    <w:rsid w:val="002C4110"/>
    <w:rsid w:val="002C44DB"/>
    <w:rsid w:val="002C47BD"/>
    <w:rsid w:val="002C518B"/>
    <w:rsid w:val="002C5533"/>
    <w:rsid w:val="002C5620"/>
    <w:rsid w:val="002C5A6B"/>
    <w:rsid w:val="002C5DAF"/>
    <w:rsid w:val="002C61E0"/>
    <w:rsid w:val="002C782F"/>
    <w:rsid w:val="002C78AA"/>
    <w:rsid w:val="002C7B03"/>
    <w:rsid w:val="002C7B0D"/>
    <w:rsid w:val="002C7D95"/>
    <w:rsid w:val="002C7E99"/>
    <w:rsid w:val="002D001E"/>
    <w:rsid w:val="002D0298"/>
    <w:rsid w:val="002D04DC"/>
    <w:rsid w:val="002D0657"/>
    <w:rsid w:val="002D066F"/>
    <w:rsid w:val="002D0987"/>
    <w:rsid w:val="002D09B3"/>
    <w:rsid w:val="002D1371"/>
    <w:rsid w:val="002D13B7"/>
    <w:rsid w:val="002D13DA"/>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45E"/>
    <w:rsid w:val="002D65C9"/>
    <w:rsid w:val="002D68C3"/>
    <w:rsid w:val="002D6C69"/>
    <w:rsid w:val="002D7255"/>
    <w:rsid w:val="002D772F"/>
    <w:rsid w:val="002E018E"/>
    <w:rsid w:val="002E04F0"/>
    <w:rsid w:val="002E0A48"/>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447A"/>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85F"/>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526"/>
    <w:rsid w:val="002F7B6D"/>
    <w:rsid w:val="002F7D48"/>
    <w:rsid w:val="002F7EC5"/>
    <w:rsid w:val="003003AD"/>
    <w:rsid w:val="003004CC"/>
    <w:rsid w:val="003004DC"/>
    <w:rsid w:val="00300CD5"/>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749"/>
    <w:rsid w:val="00310CC6"/>
    <w:rsid w:val="003114AC"/>
    <w:rsid w:val="00311642"/>
    <w:rsid w:val="00311761"/>
    <w:rsid w:val="00311941"/>
    <w:rsid w:val="00311AFC"/>
    <w:rsid w:val="003121B8"/>
    <w:rsid w:val="003137A0"/>
    <w:rsid w:val="003137ED"/>
    <w:rsid w:val="00313C4F"/>
    <w:rsid w:val="003141C2"/>
    <w:rsid w:val="00314629"/>
    <w:rsid w:val="003146C0"/>
    <w:rsid w:val="0031518B"/>
    <w:rsid w:val="0031586B"/>
    <w:rsid w:val="0031599D"/>
    <w:rsid w:val="00315F72"/>
    <w:rsid w:val="00316072"/>
    <w:rsid w:val="00316265"/>
    <w:rsid w:val="00316A94"/>
    <w:rsid w:val="00316C58"/>
    <w:rsid w:val="00316E46"/>
    <w:rsid w:val="00317050"/>
    <w:rsid w:val="00317884"/>
    <w:rsid w:val="00317CD5"/>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6F4"/>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D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36E"/>
    <w:rsid w:val="00366EB2"/>
    <w:rsid w:val="00366F66"/>
    <w:rsid w:val="00367080"/>
    <w:rsid w:val="00367D2F"/>
    <w:rsid w:val="003700A7"/>
    <w:rsid w:val="00370285"/>
    <w:rsid w:val="003704EE"/>
    <w:rsid w:val="003705F6"/>
    <w:rsid w:val="00370649"/>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136"/>
    <w:rsid w:val="003734F9"/>
    <w:rsid w:val="003737A9"/>
    <w:rsid w:val="00373C10"/>
    <w:rsid w:val="00373C61"/>
    <w:rsid w:val="00373E10"/>
    <w:rsid w:val="00373EFE"/>
    <w:rsid w:val="00373F2C"/>
    <w:rsid w:val="0037406C"/>
    <w:rsid w:val="003741D2"/>
    <w:rsid w:val="003744CB"/>
    <w:rsid w:val="0037456D"/>
    <w:rsid w:val="00374804"/>
    <w:rsid w:val="00374F06"/>
    <w:rsid w:val="00374F99"/>
    <w:rsid w:val="00375FFC"/>
    <w:rsid w:val="0037606B"/>
    <w:rsid w:val="003764FA"/>
    <w:rsid w:val="00376E52"/>
    <w:rsid w:val="0037709A"/>
    <w:rsid w:val="00377146"/>
    <w:rsid w:val="00377397"/>
    <w:rsid w:val="003773F2"/>
    <w:rsid w:val="003774FD"/>
    <w:rsid w:val="003775BD"/>
    <w:rsid w:val="0038084F"/>
    <w:rsid w:val="00380892"/>
    <w:rsid w:val="00381655"/>
    <w:rsid w:val="00381685"/>
    <w:rsid w:val="00381F3A"/>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914"/>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317"/>
    <w:rsid w:val="00397424"/>
    <w:rsid w:val="003977D9"/>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0F13"/>
    <w:rsid w:val="003B1046"/>
    <w:rsid w:val="003B1140"/>
    <w:rsid w:val="003B14B8"/>
    <w:rsid w:val="003B1575"/>
    <w:rsid w:val="003B188F"/>
    <w:rsid w:val="003B1CC2"/>
    <w:rsid w:val="003B21B1"/>
    <w:rsid w:val="003B2B79"/>
    <w:rsid w:val="003B2B7D"/>
    <w:rsid w:val="003B3C4E"/>
    <w:rsid w:val="003B3E68"/>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C76"/>
    <w:rsid w:val="003C0D37"/>
    <w:rsid w:val="003C1E01"/>
    <w:rsid w:val="003C1EC9"/>
    <w:rsid w:val="003C270B"/>
    <w:rsid w:val="003C2C9D"/>
    <w:rsid w:val="003C3B73"/>
    <w:rsid w:val="003C3C92"/>
    <w:rsid w:val="003C4002"/>
    <w:rsid w:val="003C4250"/>
    <w:rsid w:val="003C4753"/>
    <w:rsid w:val="003C4952"/>
    <w:rsid w:val="003C4D16"/>
    <w:rsid w:val="003C4D8C"/>
    <w:rsid w:val="003C4F25"/>
    <w:rsid w:val="003C5086"/>
    <w:rsid w:val="003C5928"/>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F02"/>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8DE"/>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77A"/>
    <w:rsid w:val="003F6853"/>
    <w:rsid w:val="003F6930"/>
    <w:rsid w:val="003F6ACE"/>
    <w:rsid w:val="003F6BAC"/>
    <w:rsid w:val="003F6C7B"/>
    <w:rsid w:val="003F6F1A"/>
    <w:rsid w:val="003F73A0"/>
    <w:rsid w:val="003F75DD"/>
    <w:rsid w:val="003F7CDE"/>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63F"/>
    <w:rsid w:val="00423921"/>
    <w:rsid w:val="00423A73"/>
    <w:rsid w:val="0042425E"/>
    <w:rsid w:val="00425164"/>
    <w:rsid w:val="00425C97"/>
    <w:rsid w:val="00425FFD"/>
    <w:rsid w:val="004262F8"/>
    <w:rsid w:val="00426442"/>
    <w:rsid w:val="0042654A"/>
    <w:rsid w:val="00426A93"/>
    <w:rsid w:val="00426C83"/>
    <w:rsid w:val="00426DFA"/>
    <w:rsid w:val="004270D4"/>
    <w:rsid w:val="004276E3"/>
    <w:rsid w:val="004279ED"/>
    <w:rsid w:val="00427AF4"/>
    <w:rsid w:val="00427E47"/>
    <w:rsid w:val="00427E67"/>
    <w:rsid w:val="00430178"/>
    <w:rsid w:val="00430495"/>
    <w:rsid w:val="00430680"/>
    <w:rsid w:val="00430773"/>
    <w:rsid w:val="00430A72"/>
    <w:rsid w:val="004314E7"/>
    <w:rsid w:val="0043189C"/>
    <w:rsid w:val="00431923"/>
    <w:rsid w:val="0043193A"/>
    <w:rsid w:val="00431CB1"/>
    <w:rsid w:val="00431DB5"/>
    <w:rsid w:val="0043270B"/>
    <w:rsid w:val="00432780"/>
    <w:rsid w:val="00432DB9"/>
    <w:rsid w:val="00432E64"/>
    <w:rsid w:val="00432F8F"/>
    <w:rsid w:val="00432F9E"/>
    <w:rsid w:val="004330DD"/>
    <w:rsid w:val="00433106"/>
    <w:rsid w:val="004339E9"/>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3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2E8"/>
    <w:rsid w:val="00446624"/>
    <w:rsid w:val="0044662A"/>
    <w:rsid w:val="0044666E"/>
    <w:rsid w:val="00447291"/>
    <w:rsid w:val="00447486"/>
    <w:rsid w:val="004476AC"/>
    <w:rsid w:val="00450778"/>
    <w:rsid w:val="00450B28"/>
    <w:rsid w:val="00450D3B"/>
    <w:rsid w:val="00450E41"/>
    <w:rsid w:val="004518D5"/>
    <w:rsid w:val="004519BF"/>
    <w:rsid w:val="00451A16"/>
    <w:rsid w:val="00451B06"/>
    <w:rsid w:val="00451BEB"/>
    <w:rsid w:val="004521D3"/>
    <w:rsid w:val="004527C0"/>
    <w:rsid w:val="004535D8"/>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1A7"/>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E1"/>
    <w:rsid w:val="00467716"/>
    <w:rsid w:val="00467838"/>
    <w:rsid w:val="00467F52"/>
    <w:rsid w:val="0047041E"/>
    <w:rsid w:val="00470750"/>
    <w:rsid w:val="00470893"/>
    <w:rsid w:val="00470900"/>
    <w:rsid w:val="00470E35"/>
    <w:rsid w:val="00470FE9"/>
    <w:rsid w:val="0047166D"/>
    <w:rsid w:val="00471856"/>
    <w:rsid w:val="00471978"/>
    <w:rsid w:val="004719A1"/>
    <w:rsid w:val="00471DB0"/>
    <w:rsid w:val="00471F3B"/>
    <w:rsid w:val="00471FAB"/>
    <w:rsid w:val="004727D8"/>
    <w:rsid w:val="00472ACB"/>
    <w:rsid w:val="004732B5"/>
    <w:rsid w:val="00473F5F"/>
    <w:rsid w:val="0047410D"/>
    <w:rsid w:val="00474144"/>
    <w:rsid w:val="00474E24"/>
    <w:rsid w:val="00474FB4"/>
    <w:rsid w:val="00475131"/>
    <w:rsid w:val="00475260"/>
    <w:rsid w:val="00475566"/>
    <w:rsid w:val="004755D5"/>
    <w:rsid w:val="0047574D"/>
    <w:rsid w:val="00475A1B"/>
    <w:rsid w:val="00475D3E"/>
    <w:rsid w:val="00475E50"/>
    <w:rsid w:val="00475F90"/>
    <w:rsid w:val="00476D8B"/>
    <w:rsid w:val="00476EAE"/>
    <w:rsid w:val="00476FC4"/>
    <w:rsid w:val="004774C5"/>
    <w:rsid w:val="004775ED"/>
    <w:rsid w:val="004776B2"/>
    <w:rsid w:val="004777C7"/>
    <w:rsid w:val="004802F4"/>
    <w:rsid w:val="004803A9"/>
    <w:rsid w:val="0048061A"/>
    <w:rsid w:val="004807D5"/>
    <w:rsid w:val="00480B03"/>
    <w:rsid w:val="004810EC"/>
    <w:rsid w:val="004814F6"/>
    <w:rsid w:val="00481607"/>
    <w:rsid w:val="00482358"/>
    <w:rsid w:val="00482389"/>
    <w:rsid w:val="00482849"/>
    <w:rsid w:val="00482943"/>
    <w:rsid w:val="00482ADC"/>
    <w:rsid w:val="00482B1F"/>
    <w:rsid w:val="00482BAD"/>
    <w:rsid w:val="00483424"/>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649"/>
    <w:rsid w:val="0049093B"/>
    <w:rsid w:val="00490C0A"/>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97CBB"/>
    <w:rsid w:val="004A01E1"/>
    <w:rsid w:val="004A06D4"/>
    <w:rsid w:val="004A0814"/>
    <w:rsid w:val="004A0E00"/>
    <w:rsid w:val="004A133A"/>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B08"/>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3E5C"/>
    <w:rsid w:val="004B4433"/>
    <w:rsid w:val="004B45A2"/>
    <w:rsid w:val="004B4A0F"/>
    <w:rsid w:val="004B4AA2"/>
    <w:rsid w:val="004B4C67"/>
    <w:rsid w:val="004B50E0"/>
    <w:rsid w:val="004B55EC"/>
    <w:rsid w:val="004B5E0E"/>
    <w:rsid w:val="004B5E6E"/>
    <w:rsid w:val="004B5F75"/>
    <w:rsid w:val="004B6301"/>
    <w:rsid w:val="004B6937"/>
    <w:rsid w:val="004B6FFB"/>
    <w:rsid w:val="004B795F"/>
    <w:rsid w:val="004B7BA5"/>
    <w:rsid w:val="004C0346"/>
    <w:rsid w:val="004C0390"/>
    <w:rsid w:val="004C03CC"/>
    <w:rsid w:val="004C0B5B"/>
    <w:rsid w:val="004C0F99"/>
    <w:rsid w:val="004C101B"/>
    <w:rsid w:val="004C130D"/>
    <w:rsid w:val="004C1599"/>
    <w:rsid w:val="004C1624"/>
    <w:rsid w:val="004C2371"/>
    <w:rsid w:val="004C2C4E"/>
    <w:rsid w:val="004C2F01"/>
    <w:rsid w:val="004C3012"/>
    <w:rsid w:val="004C3472"/>
    <w:rsid w:val="004C34E8"/>
    <w:rsid w:val="004C380B"/>
    <w:rsid w:val="004C3C51"/>
    <w:rsid w:val="004C4384"/>
    <w:rsid w:val="004C47FE"/>
    <w:rsid w:val="004C4BCE"/>
    <w:rsid w:val="004C4BF3"/>
    <w:rsid w:val="004C4F33"/>
    <w:rsid w:val="004C521E"/>
    <w:rsid w:val="004C560E"/>
    <w:rsid w:val="004C5C61"/>
    <w:rsid w:val="004C5EF0"/>
    <w:rsid w:val="004C63D6"/>
    <w:rsid w:val="004C660B"/>
    <w:rsid w:val="004C6627"/>
    <w:rsid w:val="004C6834"/>
    <w:rsid w:val="004C6915"/>
    <w:rsid w:val="004C6D25"/>
    <w:rsid w:val="004C730E"/>
    <w:rsid w:val="004C7739"/>
    <w:rsid w:val="004C7BDF"/>
    <w:rsid w:val="004C7CFA"/>
    <w:rsid w:val="004D0200"/>
    <w:rsid w:val="004D09E0"/>
    <w:rsid w:val="004D0E42"/>
    <w:rsid w:val="004D171F"/>
    <w:rsid w:val="004D1916"/>
    <w:rsid w:val="004D1A33"/>
    <w:rsid w:val="004D1D64"/>
    <w:rsid w:val="004D2474"/>
    <w:rsid w:val="004D24F2"/>
    <w:rsid w:val="004D2577"/>
    <w:rsid w:val="004D27C4"/>
    <w:rsid w:val="004D29C5"/>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150"/>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CB1"/>
    <w:rsid w:val="004E3FD8"/>
    <w:rsid w:val="004E4668"/>
    <w:rsid w:val="004E471C"/>
    <w:rsid w:val="004E50FD"/>
    <w:rsid w:val="004E53AE"/>
    <w:rsid w:val="004E5449"/>
    <w:rsid w:val="004E58DD"/>
    <w:rsid w:val="004E5C61"/>
    <w:rsid w:val="004E601D"/>
    <w:rsid w:val="004E6158"/>
    <w:rsid w:val="004E6184"/>
    <w:rsid w:val="004E63C9"/>
    <w:rsid w:val="004E65B6"/>
    <w:rsid w:val="004E6CEA"/>
    <w:rsid w:val="004E7339"/>
    <w:rsid w:val="004E7691"/>
    <w:rsid w:val="004E76A5"/>
    <w:rsid w:val="004E7831"/>
    <w:rsid w:val="004E7B0F"/>
    <w:rsid w:val="004E7B7F"/>
    <w:rsid w:val="004E7E45"/>
    <w:rsid w:val="004F003D"/>
    <w:rsid w:val="004F01B4"/>
    <w:rsid w:val="004F020A"/>
    <w:rsid w:val="004F0238"/>
    <w:rsid w:val="004F0503"/>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A85"/>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27C7D"/>
    <w:rsid w:val="0053012B"/>
    <w:rsid w:val="0053058D"/>
    <w:rsid w:val="005308B8"/>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79"/>
    <w:rsid w:val="005349EB"/>
    <w:rsid w:val="00534AA6"/>
    <w:rsid w:val="00534C83"/>
    <w:rsid w:val="005354A1"/>
    <w:rsid w:val="00535590"/>
    <w:rsid w:val="00535A27"/>
    <w:rsid w:val="00535BE9"/>
    <w:rsid w:val="00535C00"/>
    <w:rsid w:val="00535FF6"/>
    <w:rsid w:val="0053637E"/>
    <w:rsid w:val="00536AEE"/>
    <w:rsid w:val="00537BE9"/>
    <w:rsid w:val="00537E22"/>
    <w:rsid w:val="00540147"/>
    <w:rsid w:val="005405D3"/>
    <w:rsid w:val="00540889"/>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4EDA"/>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123"/>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67696"/>
    <w:rsid w:val="0056782A"/>
    <w:rsid w:val="00567BD1"/>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6B"/>
    <w:rsid w:val="00575E27"/>
    <w:rsid w:val="00575EC1"/>
    <w:rsid w:val="00576050"/>
    <w:rsid w:val="00576497"/>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7E"/>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3396"/>
    <w:rsid w:val="00593F19"/>
    <w:rsid w:val="00594131"/>
    <w:rsid w:val="005943C6"/>
    <w:rsid w:val="0059441D"/>
    <w:rsid w:val="005954F2"/>
    <w:rsid w:val="00595777"/>
    <w:rsid w:val="00595BC4"/>
    <w:rsid w:val="00595D48"/>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2D4"/>
    <w:rsid w:val="005A161C"/>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30C"/>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3DE"/>
    <w:rsid w:val="005B6FAE"/>
    <w:rsid w:val="005B703E"/>
    <w:rsid w:val="005B70E8"/>
    <w:rsid w:val="005B7824"/>
    <w:rsid w:val="005C0625"/>
    <w:rsid w:val="005C0904"/>
    <w:rsid w:val="005C09BF"/>
    <w:rsid w:val="005C0D61"/>
    <w:rsid w:val="005C0DDE"/>
    <w:rsid w:val="005C11DA"/>
    <w:rsid w:val="005C1225"/>
    <w:rsid w:val="005C132F"/>
    <w:rsid w:val="005C14DB"/>
    <w:rsid w:val="005C1752"/>
    <w:rsid w:val="005C1894"/>
    <w:rsid w:val="005C2144"/>
    <w:rsid w:val="005C3016"/>
    <w:rsid w:val="005C376D"/>
    <w:rsid w:val="005C3A65"/>
    <w:rsid w:val="005C3CDF"/>
    <w:rsid w:val="005C46D8"/>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4B16"/>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E5"/>
    <w:rsid w:val="005F4364"/>
    <w:rsid w:val="005F456C"/>
    <w:rsid w:val="005F46D9"/>
    <w:rsid w:val="005F4950"/>
    <w:rsid w:val="005F509E"/>
    <w:rsid w:val="005F51DA"/>
    <w:rsid w:val="005F660A"/>
    <w:rsid w:val="005F6697"/>
    <w:rsid w:val="005F6C51"/>
    <w:rsid w:val="005F6F9C"/>
    <w:rsid w:val="005F6FFC"/>
    <w:rsid w:val="005F7504"/>
    <w:rsid w:val="005F7F11"/>
    <w:rsid w:val="006004DE"/>
    <w:rsid w:val="006008BE"/>
    <w:rsid w:val="00600EB6"/>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523"/>
    <w:rsid w:val="006079D8"/>
    <w:rsid w:val="00607ADE"/>
    <w:rsid w:val="00607E68"/>
    <w:rsid w:val="006101AC"/>
    <w:rsid w:val="006102C6"/>
    <w:rsid w:val="006103F0"/>
    <w:rsid w:val="00611034"/>
    <w:rsid w:val="006113A9"/>
    <w:rsid w:val="0061222F"/>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E90"/>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9CF"/>
    <w:rsid w:val="00636A76"/>
    <w:rsid w:val="00636E17"/>
    <w:rsid w:val="006372C0"/>
    <w:rsid w:val="006373C7"/>
    <w:rsid w:val="006374F0"/>
    <w:rsid w:val="006376E2"/>
    <w:rsid w:val="00637C24"/>
    <w:rsid w:val="00637E00"/>
    <w:rsid w:val="006401C6"/>
    <w:rsid w:val="00640207"/>
    <w:rsid w:val="00640222"/>
    <w:rsid w:val="00640529"/>
    <w:rsid w:val="006409F3"/>
    <w:rsid w:val="00641061"/>
    <w:rsid w:val="0064176B"/>
    <w:rsid w:val="006419E1"/>
    <w:rsid w:val="006419ED"/>
    <w:rsid w:val="00642D10"/>
    <w:rsid w:val="00643769"/>
    <w:rsid w:val="006437A9"/>
    <w:rsid w:val="00643973"/>
    <w:rsid w:val="00644200"/>
    <w:rsid w:val="0064428B"/>
    <w:rsid w:val="00644511"/>
    <w:rsid w:val="0064486C"/>
    <w:rsid w:val="00644E60"/>
    <w:rsid w:val="00645330"/>
    <w:rsid w:val="0064552C"/>
    <w:rsid w:val="006457B7"/>
    <w:rsid w:val="00645AD5"/>
    <w:rsid w:val="00646556"/>
    <w:rsid w:val="00646BAC"/>
    <w:rsid w:val="006473FF"/>
    <w:rsid w:val="00647CB3"/>
    <w:rsid w:val="00647D60"/>
    <w:rsid w:val="00650150"/>
    <w:rsid w:val="006506D5"/>
    <w:rsid w:val="00650854"/>
    <w:rsid w:val="00650CF1"/>
    <w:rsid w:val="00650D1E"/>
    <w:rsid w:val="00650EB8"/>
    <w:rsid w:val="00650F7C"/>
    <w:rsid w:val="00650FBE"/>
    <w:rsid w:val="006513D5"/>
    <w:rsid w:val="006518B1"/>
    <w:rsid w:val="00651AD0"/>
    <w:rsid w:val="00651AD3"/>
    <w:rsid w:val="00651FA0"/>
    <w:rsid w:val="00652A08"/>
    <w:rsid w:val="00652BB4"/>
    <w:rsid w:val="00653273"/>
    <w:rsid w:val="00653365"/>
    <w:rsid w:val="00653A48"/>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564"/>
    <w:rsid w:val="0066462A"/>
    <w:rsid w:val="006646F4"/>
    <w:rsid w:val="00665229"/>
    <w:rsid w:val="00665316"/>
    <w:rsid w:val="006654E8"/>
    <w:rsid w:val="0066551A"/>
    <w:rsid w:val="0066568F"/>
    <w:rsid w:val="0066586E"/>
    <w:rsid w:val="00665CCE"/>
    <w:rsid w:val="006672FC"/>
    <w:rsid w:val="006675EE"/>
    <w:rsid w:val="00667A27"/>
    <w:rsid w:val="006704BF"/>
    <w:rsid w:val="006704CC"/>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04"/>
    <w:rsid w:val="00673FBF"/>
    <w:rsid w:val="00674460"/>
    <w:rsid w:val="006745E3"/>
    <w:rsid w:val="0067517B"/>
    <w:rsid w:val="00675652"/>
    <w:rsid w:val="006757DC"/>
    <w:rsid w:val="006763E2"/>
    <w:rsid w:val="006767B8"/>
    <w:rsid w:val="00677725"/>
    <w:rsid w:val="00677B85"/>
    <w:rsid w:val="00677EE1"/>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478E"/>
    <w:rsid w:val="00685683"/>
    <w:rsid w:val="00685725"/>
    <w:rsid w:val="00685D3B"/>
    <w:rsid w:val="00685F5B"/>
    <w:rsid w:val="0068623E"/>
    <w:rsid w:val="00686366"/>
    <w:rsid w:val="0068653A"/>
    <w:rsid w:val="0068673B"/>
    <w:rsid w:val="006868CB"/>
    <w:rsid w:val="00686CB8"/>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34"/>
    <w:rsid w:val="00693CA1"/>
    <w:rsid w:val="006943ED"/>
    <w:rsid w:val="0069447C"/>
    <w:rsid w:val="006949AD"/>
    <w:rsid w:val="00694A09"/>
    <w:rsid w:val="00695D50"/>
    <w:rsid w:val="00695E95"/>
    <w:rsid w:val="006961A4"/>
    <w:rsid w:val="00696244"/>
    <w:rsid w:val="006969D6"/>
    <w:rsid w:val="00696C33"/>
    <w:rsid w:val="00696D84"/>
    <w:rsid w:val="0069755C"/>
    <w:rsid w:val="006979DC"/>
    <w:rsid w:val="00697C2C"/>
    <w:rsid w:val="006A01FA"/>
    <w:rsid w:val="006A0573"/>
    <w:rsid w:val="006A05EF"/>
    <w:rsid w:val="006A0942"/>
    <w:rsid w:val="006A1527"/>
    <w:rsid w:val="006A18CF"/>
    <w:rsid w:val="006A18DD"/>
    <w:rsid w:val="006A1B7F"/>
    <w:rsid w:val="006A2245"/>
    <w:rsid w:val="006A2347"/>
    <w:rsid w:val="006A24B3"/>
    <w:rsid w:val="006A29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3A8"/>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62F"/>
    <w:rsid w:val="006B7864"/>
    <w:rsid w:val="006B789D"/>
    <w:rsid w:val="006C03B2"/>
    <w:rsid w:val="006C09DD"/>
    <w:rsid w:val="006C0A1A"/>
    <w:rsid w:val="006C18C0"/>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6AD"/>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D7C"/>
    <w:rsid w:val="006D4ED6"/>
    <w:rsid w:val="006D4F72"/>
    <w:rsid w:val="006D59BF"/>
    <w:rsid w:val="006D5AE7"/>
    <w:rsid w:val="006D5B2C"/>
    <w:rsid w:val="006D5EC2"/>
    <w:rsid w:val="006D5FEF"/>
    <w:rsid w:val="006D615D"/>
    <w:rsid w:val="006D6D22"/>
    <w:rsid w:val="006D7598"/>
    <w:rsid w:val="006D7B93"/>
    <w:rsid w:val="006D7DAD"/>
    <w:rsid w:val="006E00C9"/>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5E2"/>
    <w:rsid w:val="006F090B"/>
    <w:rsid w:val="006F0C12"/>
    <w:rsid w:val="006F0EB1"/>
    <w:rsid w:val="006F1008"/>
    <w:rsid w:val="006F1D86"/>
    <w:rsid w:val="006F22CB"/>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280"/>
    <w:rsid w:val="006F557B"/>
    <w:rsid w:val="006F56B5"/>
    <w:rsid w:val="006F5B41"/>
    <w:rsid w:val="006F6689"/>
    <w:rsid w:val="006F6740"/>
    <w:rsid w:val="006F6B47"/>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038F"/>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37A6E"/>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1F5"/>
    <w:rsid w:val="0076731C"/>
    <w:rsid w:val="00767416"/>
    <w:rsid w:val="0076747C"/>
    <w:rsid w:val="007678B6"/>
    <w:rsid w:val="00770CEE"/>
    <w:rsid w:val="007718CC"/>
    <w:rsid w:val="007721AD"/>
    <w:rsid w:val="0077243E"/>
    <w:rsid w:val="00772C97"/>
    <w:rsid w:val="00772D15"/>
    <w:rsid w:val="00772DC3"/>
    <w:rsid w:val="00773025"/>
    <w:rsid w:val="007733C4"/>
    <w:rsid w:val="00773755"/>
    <w:rsid w:val="007743A1"/>
    <w:rsid w:val="007744EF"/>
    <w:rsid w:val="00774836"/>
    <w:rsid w:val="007750DC"/>
    <w:rsid w:val="00775148"/>
    <w:rsid w:val="0077529C"/>
    <w:rsid w:val="00775330"/>
    <w:rsid w:val="00775BAA"/>
    <w:rsid w:val="00775EFD"/>
    <w:rsid w:val="00775F11"/>
    <w:rsid w:val="007762CD"/>
    <w:rsid w:val="007768F2"/>
    <w:rsid w:val="00776E9E"/>
    <w:rsid w:val="00777053"/>
    <w:rsid w:val="00777304"/>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3F0E"/>
    <w:rsid w:val="007842FE"/>
    <w:rsid w:val="00784361"/>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4C"/>
    <w:rsid w:val="007916D2"/>
    <w:rsid w:val="00791ADE"/>
    <w:rsid w:val="00791BEA"/>
    <w:rsid w:val="007926B7"/>
    <w:rsid w:val="00792DB2"/>
    <w:rsid w:val="00792ECC"/>
    <w:rsid w:val="00792F7F"/>
    <w:rsid w:val="00792FCC"/>
    <w:rsid w:val="007939C7"/>
    <w:rsid w:val="00793F70"/>
    <w:rsid w:val="007947FB"/>
    <w:rsid w:val="007953A8"/>
    <w:rsid w:val="007953DC"/>
    <w:rsid w:val="0079541B"/>
    <w:rsid w:val="007954AC"/>
    <w:rsid w:val="00795A7D"/>
    <w:rsid w:val="00795AA6"/>
    <w:rsid w:val="00795AE8"/>
    <w:rsid w:val="0079601B"/>
    <w:rsid w:val="007962E1"/>
    <w:rsid w:val="007964C6"/>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E81"/>
    <w:rsid w:val="007A4264"/>
    <w:rsid w:val="007A43F5"/>
    <w:rsid w:val="007A45B5"/>
    <w:rsid w:val="007A4A07"/>
    <w:rsid w:val="007A4AF1"/>
    <w:rsid w:val="007A5288"/>
    <w:rsid w:val="007A5F4E"/>
    <w:rsid w:val="007A618D"/>
    <w:rsid w:val="007A6333"/>
    <w:rsid w:val="007A6477"/>
    <w:rsid w:val="007A6909"/>
    <w:rsid w:val="007A6DE7"/>
    <w:rsid w:val="007A7354"/>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5FC"/>
    <w:rsid w:val="007D0677"/>
    <w:rsid w:val="007D0779"/>
    <w:rsid w:val="007D096E"/>
    <w:rsid w:val="007D098C"/>
    <w:rsid w:val="007D11B6"/>
    <w:rsid w:val="007D149C"/>
    <w:rsid w:val="007D1558"/>
    <w:rsid w:val="007D1B7C"/>
    <w:rsid w:val="007D214A"/>
    <w:rsid w:val="007D2306"/>
    <w:rsid w:val="007D286A"/>
    <w:rsid w:val="007D357E"/>
    <w:rsid w:val="007D36D4"/>
    <w:rsid w:val="007D3889"/>
    <w:rsid w:val="007D39A2"/>
    <w:rsid w:val="007D39D7"/>
    <w:rsid w:val="007D4422"/>
    <w:rsid w:val="007D47E5"/>
    <w:rsid w:val="007D4FF2"/>
    <w:rsid w:val="007D5070"/>
    <w:rsid w:val="007D512C"/>
    <w:rsid w:val="007D526F"/>
    <w:rsid w:val="007D54C0"/>
    <w:rsid w:val="007D5868"/>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414"/>
    <w:rsid w:val="007E07FD"/>
    <w:rsid w:val="007E0981"/>
    <w:rsid w:val="007E0986"/>
    <w:rsid w:val="007E0C8C"/>
    <w:rsid w:val="007E1479"/>
    <w:rsid w:val="007E152B"/>
    <w:rsid w:val="007E191F"/>
    <w:rsid w:val="007E1A55"/>
    <w:rsid w:val="007E1CB1"/>
    <w:rsid w:val="007E201B"/>
    <w:rsid w:val="007E2146"/>
    <w:rsid w:val="007E2B64"/>
    <w:rsid w:val="007E3E16"/>
    <w:rsid w:val="007E3F73"/>
    <w:rsid w:val="007E4584"/>
    <w:rsid w:val="007E4706"/>
    <w:rsid w:val="007E47BC"/>
    <w:rsid w:val="007E48CD"/>
    <w:rsid w:val="007E48E4"/>
    <w:rsid w:val="007E4CD7"/>
    <w:rsid w:val="007E4F0D"/>
    <w:rsid w:val="007E511F"/>
    <w:rsid w:val="007E531F"/>
    <w:rsid w:val="007E5A14"/>
    <w:rsid w:val="007E5B22"/>
    <w:rsid w:val="007E5F8E"/>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5F71"/>
    <w:rsid w:val="007F644B"/>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E41"/>
    <w:rsid w:val="00801FBC"/>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2F2"/>
    <w:rsid w:val="00820DF1"/>
    <w:rsid w:val="0082172C"/>
    <w:rsid w:val="00823335"/>
    <w:rsid w:val="008237B2"/>
    <w:rsid w:val="00823D4A"/>
    <w:rsid w:val="00823F61"/>
    <w:rsid w:val="0082449E"/>
    <w:rsid w:val="008249FF"/>
    <w:rsid w:val="008251EC"/>
    <w:rsid w:val="00825D2A"/>
    <w:rsid w:val="00825DD4"/>
    <w:rsid w:val="00826204"/>
    <w:rsid w:val="00826304"/>
    <w:rsid w:val="00826D90"/>
    <w:rsid w:val="00827015"/>
    <w:rsid w:val="00827109"/>
    <w:rsid w:val="00827373"/>
    <w:rsid w:val="00827648"/>
    <w:rsid w:val="00827A41"/>
    <w:rsid w:val="00827AF3"/>
    <w:rsid w:val="00830089"/>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CC3"/>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C07"/>
    <w:rsid w:val="008444F8"/>
    <w:rsid w:val="00844750"/>
    <w:rsid w:val="00845F51"/>
    <w:rsid w:val="00845F6D"/>
    <w:rsid w:val="00846106"/>
    <w:rsid w:val="008462E7"/>
    <w:rsid w:val="00846467"/>
    <w:rsid w:val="0084665D"/>
    <w:rsid w:val="00847991"/>
    <w:rsid w:val="00847C4E"/>
    <w:rsid w:val="00850174"/>
    <w:rsid w:val="00850608"/>
    <w:rsid w:val="00850A70"/>
    <w:rsid w:val="00851076"/>
    <w:rsid w:val="008511B7"/>
    <w:rsid w:val="0085130C"/>
    <w:rsid w:val="008519A8"/>
    <w:rsid w:val="00851B22"/>
    <w:rsid w:val="00851E6F"/>
    <w:rsid w:val="008521C5"/>
    <w:rsid w:val="00852338"/>
    <w:rsid w:val="00852F3B"/>
    <w:rsid w:val="00853506"/>
    <w:rsid w:val="00853657"/>
    <w:rsid w:val="00853B2A"/>
    <w:rsid w:val="00853C45"/>
    <w:rsid w:val="00853C6A"/>
    <w:rsid w:val="00853FC9"/>
    <w:rsid w:val="00854053"/>
    <w:rsid w:val="00854090"/>
    <w:rsid w:val="008540E5"/>
    <w:rsid w:val="0085429C"/>
    <w:rsid w:val="00854983"/>
    <w:rsid w:val="00854B60"/>
    <w:rsid w:val="00854C5E"/>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396"/>
    <w:rsid w:val="00861B41"/>
    <w:rsid w:val="00861D65"/>
    <w:rsid w:val="00861DA1"/>
    <w:rsid w:val="008620C2"/>
    <w:rsid w:val="00862173"/>
    <w:rsid w:val="00862290"/>
    <w:rsid w:val="008626B0"/>
    <w:rsid w:val="00862988"/>
    <w:rsid w:val="00863479"/>
    <w:rsid w:val="00863AA0"/>
    <w:rsid w:val="0086458D"/>
    <w:rsid w:val="0086462D"/>
    <w:rsid w:val="0086472E"/>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3D49"/>
    <w:rsid w:val="0087436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AF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3B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72A4"/>
    <w:rsid w:val="008A758D"/>
    <w:rsid w:val="008A75C5"/>
    <w:rsid w:val="008A7669"/>
    <w:rsid w:val="008A767A"/>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5A4"/>
    <w:rsid w:val="008C0FB9"/>
    <w:rsid w:val="008C2426"/>
    <w:rsid w:val="008C2453"/>
    <w:rsid w:val="008C26B4"/>
    <w:rsid w:val="008C28BA"/>
    <w:rsid w:val="008C3240"/>
    <w:rsid w:val="008C3519"/>
    <w:rsid w:val="008C39F9"/>
    <w:rsid w:val="008C4188"/>
    <w:rsid w:val="008C4B47"/>
    <w:rsid w:val="008C4EC2"/>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15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67C5"/>
    <w:rsid w:val="008E7DB3"/>
    <w:rsid w:val="008F01AB"/>
    <w:rsid w:val="008F0460"/>
    <w:rsid w:val="008F0D27"/>
    <w:rsid w:val="008F0FB9"/>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3B1"/>
    <w:rsid w:val="009045C7"/>
    <w:rsid w:val="0090480E"/>
    <w:rsid w:val="00904A52"/>
    <w:rsid w:val="00904A62"/>
    <w:rsid w:val="00904B6D"/>
    <w:rsid w:val="00904E1D"/>
    <w:rsid w:val="00905A06"/>
    <w:rsid w:val="00905E2D"/>
    <w:rsid w:val="00906100"/>
    <w:rsid w:val="009067B8"/>
    <w:rsid w:val="00906EED"/>
    <w:rsid w:val="00907071"/>
    <w:rsid w:val="0090715C"/>
    <w:rsid w:val="0090754E"/>
    <w:rsid w:val="009108A7"/>
    <w:rsid w:val="00910ED6"/>
    <w:rsid w:val="00911E1A"/>
    <w:rsid w:val="009123B9"/>
    <w:rsid w:val="009131D7"/>
    <w:rsid w:val="009138EB"/>
    <w:rsid w:val="00913AB9"/>
    <w:rsid w:val="00913AEE"/>
    <w:rsid w:val="00913D45"/>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007"/>
    <w:rsid w:val="00936951"/>
    <w:rsid w:val="00936A90"/>
    <w:rsid w:val="009370A6"/>
    <w:rsid w:val="009377BF"/>
    <w:rsid w:val="00937AC7"/>
    <w:rsid w:val="00937D15"/>
    <w:rsid w:val="009406F4"/>
    <w:rsid w:val="00940A5D"/>
    <w:rsid w:val="00940BCB"/>
    <w:rsid w:val="00940C1B"/>
    <w:rsid w:val="00940D85"/>
    <w:rsid w:val="00940DF4"/>
    <w:rsid w:val="00940F45"/>
    <w:rsid w:val="00940FB5"/>
    <w:rsid w:val="0094148B"/>
    <w:rsid w:val="0094185B"/>
    <w:rsid w:val="00941A1C"/>
    <w:rsid w:val="00941B97"/>
    <w:rsid w:val="00941CE1"/>
    <w:rsid w:val="00942B18"/>
    <w:rsid w:val="00942BB8"/>
    <w:rsid w:val="0094335F"/>
    <w:rsid w:val="00943D09"/>
    <w:rsid w:val="00944202"/>
    <w:rsid w:val="00944335"/>
    <w:rsid w:val="00944710"/>
    <w:rsid w:val="00944AF4"/>
    <w:rsid w:val="00944D54"/>
    <w:rsid w:val="00944EC4"/>
    <w:rsid w:val="0094567F"/>
    <w:rsid w:val="00945D81"/>
    <w:rsid w:val="00945DC9"/>
    <w:rsid w:val="00945E49"/>
    <w:rsid w:val="009462D8"/>
    <w:rsid w:val="00946388"/>
    <w:rsid w:val="009469FE"/>
    <w:rsid w:val="009507C7"/>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9E7"/>
    <w:rsid w:val="00955A2E"/>
    <w:rsid w:val="00955B94"/>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98"/>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455"/>
    <w:rsid w:val="00970872"/>
    <w:rsid w:val="00970F7A"/>
    <w:rsid w:val="00970FE3"/>
    <w:rsid w:val="00971190"/>
    <w:rsid w:val="00971EC5"/>
    <w:rsid w:val="00971F6B"/>
    <w:rsid w:val="00971FCC"/>
    <w:rsid w:val="0097298A"/>
    <w:rsid w:val="009729FE"/>
    <w:rsid w:val="00972A0B"/>
    <w:rsid w:val="00972BB7"/>
    <w:rsid w:val="00972C06"/>
    <w:rsid w:val="00972C31"/>
    <w:rsid w:val="00972F4C"/>
    <w:rsid w:val="00972FEB"/>
    <w:rsid w:val="00973257"/>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800EB"/>
    <w:rsid w:val="00980403"/>
    <w:rsid w:val="009804CB"/>
    <w:rsid w:val="009809DD"/>
    <w:rsid w:val="00980F14"/>
    <w:rsid w:val="0098172B"/>
    <w:rsid w:val="009817F9"/>
    <w:rsid w:val="0098183B"/>
    <w:rsid w:val="00981DFA"/>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2BC6"/>
    <w:rsid w:val="009930C0"/>
    <w:rsid w:val="0099324C"/>
    <w:rsid w:val="00993627"/>
    <w:rsid w:val="00993658"/>
    <w:rsid w:val="0099367D"/>
    <w:rsid w:val="009936F0"/>
    <w:rsid w:val="00993DA5"/>
    <w:rsid w:val="00995360"/>
    <w:rsid w:val="009954AD"/>
    <w:rsid w:val="0099573B"/>
    <w:rsid w:val="00995C0A"/>
    <w:rsid w:val="00995DCD"/>
    <w:rsid w:val="00996546"/>
    <w:rsid w:val="009969A0"/>
    <w:rsid w:val="00996A8B"/>
    <w:rsid w:val="00996B84"/>
    <w:rsid w:val="00996CD1"/>
    <w:rsid w:val="00996CD4"/>
    <w:rsid w:val="0099713E"/>
    <w:rsid w:val="00997157"/>
    <w:rsid w:val="009971EE"/>
    <w:rsid w:val="0099731A"/>
    <w:rsid w:val="0099799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56A6"/>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1D92"/>
    <w:rsid w:val="009B22E9"/>
    <w:rsid w:val="009B3221"/>
    <w:rsid w:val="009B346F"/>
    <w:rsid w:val="009B34A3"/>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381"/>
    <w:rsid w:val="009C281C"/>
    <w:rsid w:val="009C29E0"/>
    <w:rsid w:val="009C31B7"/>
    <w:rsid w:val="009C3A87"/>
    <w:rsid w:val="009C3D88"/>
    <w:rsid w:val="009C3EEC"/>
    <w:rsid w:val="009C4074"/>
    <w:rsid w:val="009C4EE9"/>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B8E"/>
    <w:rsid w:val="009D4DA3"/>
    <w:rsid w:val="009D610C"/>
    <w:rsid w:val="009D62E7"/>
    <w:rsid w:val="009D6B8A"/>
    <w:rsid w:val="009D716A"/>
    <w:rsid w:val="009D75A4"/>
    <w:rsid w:val="009E0FC3"/>
    <w:rsid w:val="009E1010"/>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730"/>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9E7"/>
    <w:rsid w:val="00A02183"/>
    <w:rsid w:val="00A02B26"/>
    <w:rsid w:val="00A03893"/>
    <w:rsid w:val="00A0394B"/>
    <w:rsid w:val="00A03F26"/>
    <w:rsid w:val="00A04541"/>
    <w:rsid w:val="00A047BB"/>
    <w:rsid w:val="00A04846"/>
    <w:rsid w:val="00A04A92"/>
    <w:rsid w:val="00A04F19"/>
    <w:rsid w:val="00A0559E"/>
    <w:rsid w:val="00A05A1F"/>
    <w:rsid w:val="00A05BA9"/>
    <w:rsid w:val="00A05DFF"/>
    <w:rsid w:val="00A05FF8"/>
    <w:rsid w:val="00A06B82"/>
    <w:rsid w:val="00A06F57"/>
    <w:rsid w:val="00A07443"/>
    <w:rsid w:val="00A07654"/>
    <w:rsid w:val="00A07B16"/>
    <w:rsid w:val="00A07CA2"/>
    <w:rsid w:val="00A07EA6"/>
    <w:rsid w:val="00A07F5D"/>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1F08"/>
    <w:rsid w:val="00A321EE"/>
    <w:rsid w:val="00A32461"/>
    <w:rsid w:val="00A325C2"/>
    <w:rsid w:val="00A325CC"/>
    <w:rsid w:val="00A327E2"/>
    <w:rsid w:val="00A32C37"/>
    <w:rsid w:val="00A33BC8"/>
    <w:rsid w:val="00A33BCF"/>
    <w:rsid w:val="00A33C3D"/>
    <w:rsid w:val="00A33C9E"/>
    <w:rsid w:val="00A34290"/>
    <w:rsid w:val="00A34D39"/>
    <w:rsid w:val="00A34EBC"/>
    <w:rsid w:val="00A35226"/>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45C"/>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B1E"/>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1D"/>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6C66"/>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2A9"/>
    <w:rsid w:val="00A84829"/>
    <w:rsid w:val="00A84F0A"/>
    <w:rsid w:val="00A8513A"/>
    <w:rsid w:val="00A8523D"/>
    <w:rsid w:val="00A853DF"/>
    <w:rsid w:val="00A85661"/>
    <w:rsid w:val="00A85E66"/>
    <w:rsid w:val="00A85FFF"/>
    <w:rsid w:val="00A865AF"/>
    <w:rsid w:val="00A86736"/>
    <w:rsid w:val="00A8698A"/>
    <w:rsid w:val="00A86ACD"/>
    <w:rsid w:val="00A86FEF"/>
    <w:rsid w:val="00A8745A"/>
    <w:rsid w:val="00A87482"/>
    <w:rsid w:val="00A87805"/>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9EE"/>
    <w:rsid w:val="00A93BDA"/>
    <w:rsid w:val="00A93E41"/>
    <w:rsid w:val="00A949D9"/>
    <w:rsid w:val="00A94A70"/>
    <w:rsid w:val="00A94F5C"/>
    <w:rsid w:val="00A9505F"/>
    <w:rsid w:val="00A9526D"/>
    <w:rsid w:val="00A95445"/>
    <w:rsid w:val="00A95A3E"/>
    <w:rsid w:val="00A95D56"/>
    <w:rsid w:val="00A96058"/>
    <w:rsid w:val="00A96801"/>
    <w:rsid w:val="00A9692B"/>
    <w:rsid w:val="00A96D7E"/>
    <w:rsid w:val="00A971EC"/>
    <w:rsid w:val="00A9727C"/>
    <w:rsid w:val="00A97666"/>
    <w:rsid w:val="00A97B8C"/>
    <w:rsid w:val="00A97E7B"/>
    <w:rsid w:val="00AA0003"/>
    <w:rsid w:val="00AA0245"/>
    <w:rsid w:val="00AA0A0B"/>
    <w:rsid w:val="00AA158B"/>
    <w:rsid w:val="00AA1D12"/>
    <w:rsid w:val="00AA1DBC"/>
    <w:rsid w:val="00AA1EEC"/>
    <w:rsid w:val="00AA210C"/>
    <w:rsid w:val="00AA27F7"/>
    <w:rsid w:val="00AA29F2"/>
    <w:rsid w:val="00AA2CD8"/>
    <w:rsid w:val="00AA2D01"/>
    <w:rsid w:val="00AA2FDC"/>
    <w:rsid w:val="00AA30A2"/>
    <w:rsid w:val="00AA33C8"/>
    <w:rsid w:val="00AA34E4"/>
    <w:rsid w:val="00AA3927"/>
    <w:rsid w:val="00AA3B44"/>
    <w:rsid w:val="00AA3B75"/>
    <w:rsid w:val="00AA3BBE"/>
    <w:rsid w:val="00AA3FF1"/>
    <w:rsid w:val="00AA461D"/>
    <w:rsid w:val="00AA4757"/>
    <w:rsid w:val="00AA4AD5"/>
    <w:rsid w:val="00AA4B1B"/>
    <w:rsid w:val="00AA5144"/>
    <w:rsid w:val="00AA53BC"/>
    <w:rsid w:val="00AA5584"/>
    <w:rsid w:val="00AA5A6F"/>
    <w:rsid w:val="00AA6026"/>
    <w:rsid w:val="00AA6206"/>
    <w:rsid w:val="00AA630A"/>
    <w:rsid w:val="00AA69EF"/>
    <w:rsid w:val="00AA6A93"/>
    <w:rsid w:val="00AA6B64"/>
    <w:rsid w:val="00AA6D0D"/>
    <w:rsid w:val="00AA6F9A"/>
    <w:rsid w:val="00AA7C4F"/>
    <w:rsid w:val="00AB001C"/>
    <w:rsid w:val="00AB003A"/>
    <w:rsid w:val="00AB02C8"/>
    <w:rsid w:val="00AB06B8"/>
    <w:rsid w:val="00AB0ADE"/>
    <w:rsid w:val="00AB0CA0"/>
    <w:rsid w:val="00AB102D"/>
    <w:rsid w:val="00AB1A33"/>
    <w:rsid w:val="00AB1C99"/>
    <w:rsid w:val="00AB2857"/>
    <w:rsid w:val="00AB327C"/>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B7AF3"/>
    <w:rsid w:val="00AC0825"/>
    <w:rsid w:val="00AC1191"/>
    <w:rsid w:val="00AC1281"/>
    <w:rsid w:val="00AC2D4E"/>
    <w:rsid w:val="00AC2DA4"/>
    <w:rsid w:val="00AC3084"/>
    <w:rsid w:val="00AC3332"/>
    <w:rsid w:val="00AC3431"/>
    <w:rsid w:val="00AC3657"/>
    <w:rsid w:val="00AC37AD"/>
    <w:rsid w:val="00AC38E9"/>
    <w:rsid w:val="00AC3941"/>
    <w:rsid w:val="00AC4590"/>
    <w:rsid w:val="00AC45D6"/>
    <w:rsid w:val="00AC4676"/>
    <w:rsid w:val="00AC4D53"/>
    <w:rsid w:val="00AC4E2E"/>
    <w:rsid w:val="00AC5A3B"/>
    <w:rsid w:val="00AC61B3"/>
    <w:rsid w:val="00AC63F4"/>
    <w:rsid w:val="00AC6521"/>
    <w:rsid w:val="00AC690A"/>
    <w:rsid w:val="00AC6D0A"/>
    <w:rsid w:val="00AD082E"/>
    <w:rsid w:val="00AD12BD"/>
    <w:rsid w:val="00AD163D"/>
    <w:rsid w:val="00AD1DFE"/>
    <w:rsid w:val="00AD1F06"/>
    <w:rsid w:val="00AD25A2"/>
    <w:rsid w:val="00AD284F"/>
    <w:rsid w:val="00AD28FD"/>
    <w:rsid w:val="00AD2ACB"/>
    <w:rsid w:val="00AD2AF3"/>
    <w:rsid w:val="00AD2B77"/>
    <w:rsid w:val="00AD2BAD"/>
    <w:rsid w:val="00AD2D96"/>
    <w:rsid w:val="00AD3042"/>
    <w:rsid w:val="00AD3047"/>
    <w:rsid w:val="00AD31D9"/>
    <w:rsid w:val="00AD3270"/>
    <w:rsid w:val="00AD336B"/>
    <w:rsid w:val="00AD33C3"/>
    <w:rsid w:val="00AD34A1"/>
    <w:rsid w:val="00AD3BEC"/>
    <w:rsid w:val="00AD3EC6"/>
    <w:rsid w:val="00AD47DD"/>
    <w:rsid w:val="00AD48F9"/>
    <w:rsid w:val="00AD514B"/>
    <w:rsid w:val="00AD58E2"/>
    <w:rsid w:val="00AD6C7F"/>
    <w:rsid w:val="00AD6F9D"/>
    <w:rsid w:val="00AD70C9"/>
    <w:rsid w:val="00AD732B"/>
    <w:rsid w:val="00AD7346"/>
    <w:rsid w:val="00AD75A6"/>
    <w:rsid w:val="00AD7927"/>
    <w:rsid w:val="00AE0D23"/>
    <w:rsid w:val="00AE0E9E"/>
    <w:rsid w:val="00AE1418"/>
    <w:rsid w:val="00AE14B7"/>
    <w:rsid w:val="00AE16D9"/>
    <w:rsid w:val="00AE18E9"/>
    <w:rsid w:val="00AE2205"/>
    <w:rsid w:val="00AE232B"/>
    <w:rsid w:val="00AE2BFE"/>
    <w:rsid w:val="00AE3004"/>
    <w:rsid w:val="00AE31B1"/>
    <w:rsid w:val="00AE3CE1"/>
    <w:rsid w:val="00AE4553"/>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3FF2"/>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6DF"/>
    <w:rsid w:val="00B01A7A"/>
    <w:rsid w:val="00B01C1F"/>
    <w:rsid w:val="00B01CC2"/>
    <w:rsid w:val="00B01F0D"/>
    <w:rsid w:val="00B02014"/>
    <w:rsid w:val="00B0226B"/>
    <w:rsid w:val="00B0226D"/>
    <w:rsid w:val="00B023FC"/>
    <w:rsid w:val="00B02599"/>
    <w:rsid w:val="00B02A4C"/>
    <w:rsid w:val="00B03101"/>
    <w:rsid w:val="00B039CE"/>
    <w:rsid w:val="00B03C84"/>
    <w:rsid w:val="00B03D26"/>
    <w:rsid w:val="00B04B6C"/>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68"/>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0838"/>
    <w:rsid w:val="00B31E5F"/>
    <w:rsid w:val="00B32105"/>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0AD"/>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57C86"/>
    <w:rsid w:val="00B60567"/>
    <w:rsid w:val="00B607B8"/>
    <w:rsid w:val="00B60DF7"/>
    <w:rsid w:val="00B60E6E"/>
    <w:rsid w:val="00B6184F"/>
    <w:rsid w:val="00B619AF"/>
    <w:rsid w:val="00B61B85"/>
    <w:rsid w:val="00B61CFF"/>
    <w:rsid w:val="00B61F70"/>
    <w:rsid w:val="00B6237B"/>
    <w:rsid w:val="00B624C5"/>
    <w:rsid w:val="00B62A18"/>
    <w:rsid w:val="00B63237"/>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67E1C"/>
    <w:rsid w:val="00B70006"/>
    <w:rsid w:val="00B70333"/>
    <w:rsid w:val="00B703CE"/>
    <w:rsid w:val="00B70470"/>
    <w:rsid w:val="00B707D8"/>
    <w:rsid w:val="00B70A49"/>
    <w:rsid w:val="00B70EDB"/>
    <w:rsid w:val="00B713B9"/>
    <w:rsid w:val="00B71A24"/>
    <w:rsid w:val="00B71A5D"/>
    <w:rsid w:val="00B71B84"/>
    <w:rsid w:val="00B72184"/>
    <w:rsid w:val="00B7273B"/>
    <w:rsid w:val="00B727B8"/>
    <w:rsid w:val="00B72C7D"/>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81F"/>
    <w:rsid w:val="00B8692C"/>
    <w:rsid w:val="00B86AF6"/>
    <w:rsid w:val="00B86BDC"/>
    <w:rsid w:val="00B8706E"/>
    <w:rsid w:val="00B872BD"/>
    <w:rsid w:val="00B874FB"/>
    <w:rsid w:val="00B8769E"/>
    <w:rsid w:val="00B90516"/>
    <w:rsid w:val="00B90604"/>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5920"/>
    <w:rsid w:val="00BB5B60"/>
    <w:rsid w:val="00BB6037"/>
    <w:rsid w:val="00BB61DC"/>
    <w:rsid w:val="00BB6431"/>
    <w:rsid w:val="00BB6472"/>
    <w:rsid w:val="00BB6801"/>
    <w:rsid w:val="00BB6C81"/>
    <w:rsid w:val="00BB71EC"/>
    <w:rsid w:val="00BB723D"/>
    <w:rsid w:val="00BB724B"/>
    <w:rsid w:val="00BB7634"/>
    <w:rsid w:val="00BC02E5"/>
    <w:rsid w:val="00BC0854"/>
    <w:rsid w:val="00BC0893"/>
    <w:rsid w:val="00BC16BF"/>
    <w:rsid w:val="00BC1A03"/>
    <w:rsid w:val="00BC1A99"/>
    <w:rsid w:val="00BC201A"/>
    <w:rsid w:val="00BC2BC7"/>
    <w:rsid w:val="00BC2F45"/>
    <w:rsid w:val="00BC321B"/>
    <w:rsid w:val="00BC344E"/>
    <w:rsid w:val="00BC36A6"/>
    <w:rsid w:val="00BC38B8"/>
    <w:rsid w:val="00BC3CF8"/>
    <w:rsid w:val="00BC3CFA"/>
    <w:rsid w:val="00BC3EE7"/>
    <w:rsid w:val="00BC3FE8"/>
    <w:rsid w:val="00BC499E"/>
    <w:rsid w:val="00BC4B0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4D2"/>
    <w:rsid w:val="00BD3837"/>
    <w:rsid w:val="00BD386B"/>
    <w:rsid w:val="00BD3C69"/>
    <w:rsid w:val="00BD3D7A"/>
    <w:rsid w:val="00BD4235"/>
    <w:rsid w:val="00BD45AD"/>
    <w:rsid w:val="00BD4CAE"/>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7E"/>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647"/>
    <w:rsid w:val="00BF3C10"/>
    <w:rsid w:val="00BF3E35"/>
    <w:rsid w:val="00BF3FFA"/>
    <w:rsid w:val="00BF46F1"/>
    <w:rsid w:val="00BF4B69"/>
    <w:rsid w:val="00BF4D87"/>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10599"/>
    <w:rsid w:val="00C106DF"/>
    <w:rsid w:val="00C10857"/>
    <w:rsid w:val="00C1114F"/>
    <w:rsid w:val="00C11183"/>
    <w:rsid w:val="00C11197"/>
    <w:rsid w:val="00C116C9"/>
    <w:rsid w:val="00C11C33"/>
    <w:rsid w:val="00C11C73"/>
    <w:rsid w:val="00C11FE5"/>
    <w:rsid w:val="00C11FF6"/>
    <w:rsid w:val="00C12847"/>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8F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829"/>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BA7"/>
    <w:rsid w:val="00C36DAD"/>
    <w:rsid w:val="00C36E0A"/>
    <w:rsid w:val="00C37050"/>
    <w:rsid w:val="00C37493"/>
    <w:rsid w:val="00C37F07"/>
    <w:rsid w:val="00C37F85"/>
    <w:rsid w:val="00C37F8D"/>
    <w:rsid w:val="00C4018E"/>
    <w:rsid w:val="00C40343"/>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2BA9"/>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12D"/>
    <w:rsid w:val="00C633AB"/>
    <w:rsid w:val="00C6343A"/>
    <w:rsid w:val="00C6419F"/>
    <w:rsid w:val="00C64376"/>
    <w:rsid w:val="00C64626"/>
    <w:rsid w:val="00C64849"/>
    <w:rsid w:val="00C64EDC"/>
    <w:rsid w:val="00C65C31"/>
    <w:rsid w:val="00C65D24"/>
    <w:rsid w:val="00C65F58"/>
    <w:rsid w:val="00C6654B"/>
    <w:rsid w:val="00C66571"/>
    <w:rsid w:val="00C666DB"/>
    <w:rsid w:val="00C667F6"/>
    <w:rsid w:val="00C66AC7"/>
    <w:rsid w:val="00C66B89"/>
    <w:rsid w:val="00C66C34"/>
    <w:rsid w:val="00C67231"/>
    <w:rsid w:val="00C67A78"/>
    <w:rsid w:val="00C7040D"/>
    <w:rsid w:val="00C7081D"/>
    <w:rsid w:val="00C70B8C"/>
    <w:rsid w:val="00C71468"/>
    <w:rsid w:val="00C7238B"/>
    <w:rsid w:val="00C723AF"/>
    <w:rsid w:val="00C723F3"/>
    <w:rsid w:val="00C72890"/>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C26"/>
    <w:rsid w:val="00C77DF7"/>
    <w:rsid w:val="00C80547"/>
    <w:rsid w:val="00C80C97"/>
    <w:rsid w:val="00C8198E"/>
    <w:rsid w:val="00C81B30"/>
    <w:rsid w:val="00C82387"/>
    <w:rsid w:val="00C823AF"/>
    <w:rsid w:val="00C83113"/>
    <w:rsid w:val="00C845D8"/>
    <w:rsid w:val="00C8534D"/>
    <w:rsid w:val="00C8624E"/>
    <w:rsid w:val="00C86379"/>
    <w:rsid w:val="00C864DB"/>
    <w:rsid w:val="00C86E0B"/>
    <w:rsid w:val="00C8781D"/>
    <w:rsid w:val="00C87A99"/>
    <w:rsid w:val="00C87E17"/>
    <w:rsid w:val="00C87F98"/>
    <w:rsid w:val="00C901A9"/>
    <w:rsid w:val="00C905AC"/>
    <w:rsid w:val="00C90B43"/>
    <w:rsid w:val="00C90C65"/>
    <w:rsid w:val="00C90C82"/>
    <w:rsid w:val="00C90F7A"/>
    <w:rsid w:val="00C91707"/>
    <w:rsid w:val="00C91CFB"/>
    <w:rsid w:val="00C91E13"/>
    <w:rsid w:val="00C91FAC"/>
    <w:rsid w:val="00C9220C"/>
    <w:rsid w:val="00C92215"/>
    <w:rsid w:val="00C922C5"/>
    <w:rsid w:val="00C92352"/>
    <w:rsid w:val="00C92376"/>
    <w:rsid w:val="00C92377"/>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5F61"/>
    <w:rsid w:val="00CA6164"/>
    <w:rsid w:val="00CA7202"/>
    <w:rsid w:val="00CA73B2"/>
    <w:rsid w:val="00CA74E8"/>
    <w:rsid w:val="00CA76FE"/>
    <w:rsid w:val="00CB047F"/>
    <w:rsid w:val="00CB0C2A"/>
    <w:rsid w:val="00CB11BD"/>
    <w:rsid w:val="00CB1368"/>
    <w:rsid w:val="00CB16B2"/>
    <w:rsid w:val="00CB1D87"/>
    <w:rsid w:val="00CB1D94"/>
    <w:rsid w:val="00CB1F2A"/>
    <w:rsid w:val="00CB2836"/>
    <w:rsid w:val="00CB3460"/>
    <w:rsid w:val="00CB3886"/>
    <w:rsid w:val="00CB480A"/>
    <w:rsid w:val="00CB4FA5"/>
    <w:rsid w:val="00CB510D"/>
    <w:rsid w:val="00CB555D"/>
    <w:rsid w:val="00CB558B"/>
    <w:rsid w:val="00CB5760"/>
    <w:rsid w:val="00CB58DD"/>
    <w:rsid w:val="00CB590E"/>
    <w:rsid w:val="00CB5A9F"/>
    <w:rsid w:val="00CB5EF8"/>
    <w:rsid w:val="00CB60DD"/>
    <w:rsid w:val="00CB6343"/>
    <w:rsid w:val="00CB64EF"/>
    <w:rsid w:val="00CB68B3"/>
    <w:rsid w:val="00CB6F9E"/>
    <w:rsid w:val="00CB70E3"/>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AE"/>
    <w:rsid w:val="00CC27F5"/>
    <w:rsid w:val="00CC2D18"/>
    <w:rsid w:val="00CC2EFE"/>
    <w:rsid w:val="00CC3949"/>
    <w:rsid w:val="00CC3E8C"/>
    <w:rsid w:val="00CC400F"/>
    <w:rsid w:val="00CC4365"/>
    <w:rsid w:val="00CC4627"/>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055"/>
    <w:rsid w:val="00CD04B6"/>
    <w:rsid w:val="00CD04FE"/>
    <w:rsid w:val="00CD0508"/>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6FA3"/>
    <w:rsid w:val="00CE76BD"/>
    <w:rsid w:val="00CE79BC"/>
    <w:rsid w:val="00CF02AC"/>
    <w:rsid w:val="00CF057C"/>
    <w:rsid w:val="00CF06E6"/>
    <w:rsid w:val="00CF18AB"/>
    <w:rsid w:val="00CF1AA6"/>
    <w:rsid w:val="00CF20C8"/>
    <w:rsid w:val="00CF2317"/>
    <w:rsid w:val="00CF233B"/>
    <w:rsid w:val="00CF23D5"/>
    <w:rsid w:val="00CF2639"/>
    <w:rsid w:val="00CF277A"/>
    <w:rsid w:val="00CF2C07"/>
    <w:rsid w:val="00CF2FBF"/>
    <w:rsid w:val="00CF33BA"/>
    <w:rsid w:val="00CF3654"/>
    <w:rsid w:val="00CF3F01"/>
    <w:rsid w:val="00CF46E1"/>
    <w:rsid w:val="00CF4FAA"/>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475"/>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331"/>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B7F"/>
    <w:rsid w:val="00D17F37"/>
    <w:rsid w:val="00D20171"/>
    <w:rsid w:val="00D2018F"/>
    <w:rsid w:val="00D202B4"/>
    <w:rsid w:val="00D202D3"/>
    <w:rsid w:val="00D20ADF"/>
    <w:rsid w:val="00D20F77"/>
    <w:rsid w:val="00D2109E"/>
    <w:rsid w:val="00D215E6"/>
    <w:rsid w:val="00D2171B"/>
    <w:rsid w:val="00D217CE"/>
    <w:rsid w:val="00D21810"/>
    <w:rsid w:val="00D22148"/>
    <w:rsid w:val="00D22D2B"/>
    <w:rsid w:val="00D23556"/>
    <w:rsid w:val="00D2390D"/>
    <w:rsid w:val="00D23AE7"/>
    <w:rsid w:val="00D23B89"/>
    <w:rsid w:val="00D23CE2"/>
    <w:rsid w:val="00D23E2A"/>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1F12"/>
    <w:rsid w:val="00D32B6E"/>
    <w:rsid w:val="00D33313"/>
    <w:rsid w:val="00D33410"/>
    <w:rsid w:val="00D33AB3"/>
    <w:rsid w:val="00D33AFC"/>
    <w:rsid w:val="00D33C09"/>
    <w:rsid w:val="00D33EDB"/>
    <w:rsid w:val="00D3410B"/>
    <w:rsid w:val="00D3411B"/>
    <w:rsid w:val="00D344C9"/>
    <w:rsid w:val="00D351DB"/>
    <w:rsid w:val="00D353FF"/>
    <w:rsid w:val="00D3609F"/>
    <w:rsid w:val="00D3610A"/>
    <w:rsid w:val="00D3646C"/>
    <w:rsid w:val="00D3668C"/>
    <w:rsid w:val="00D366D3"/>
    <w:rsid w:val="00D369EA"/>
    <w:rsid w:val="00D36C8E"/>
    <w:rsid w:val="00D36EEC"/>
    <w:rsid w:val="00D37C2D"/>
    <w:rsid w:val="00D402AC"/>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33"/>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1FF8"/>
    <w:rsid w:val="00D62243"/>
    <w:rsid w:val="00D622BE"/>
    <w:rsid w:val="00D624A5"/>
    <w:rsid w:val="00D626BF"/>
    <w:rsid w:val="00D6278F"/>
    <w:rsid w:val="00D62949"/>
    <w:rsid w:val="00D62DEC"/>
    <w:rsid w:val="00D63672"/>
    <w:rsid w:val="00D6394E"/>
    <w:rsid w:val="00D63BAD"/>
    <w:rsid w:val="00D63C5F"/>
    <w:rsid w:val="00D6410E"/>
    <w:rsid w:val="00D6433E"/>
    <w:rsid w:val="00D64346"/>
    <w:rsid w:val="00D6447E"/>
    <w:rsid w:val="00D647F9"/>
    <w:rsid w:val="00D6485C"/>
    <w:rsid w:val="00D64CB8"/>
    <w:rsid w:val="00D64F89"/>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9B"/>
    <w:rsid w:val="00D820A7"/>
    <w:rsid w:val="00D820F3"/>
    <w:rsid w:val="00D829AC"/>
    <w:rsid w:val="00D83401"/>
    <w:rsid w:val="00D83A89"/>
    <w:rsid w:val="00D84056"/>
    <w:rsid w:val="00D84268"/>
    <w:rsid w:val="00D846C5"/>
    <w:rsid w:val="00D84D27"/>
    <w:rsid w:val="00D85A79"/>
    <w:rsid w:val="00D864A4"/>
    <w:rsid w:val="00D86765"/>
    <w:rsid w:val="00D868D2"/>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5F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2B2B"/>
    <w:rsid w:val="00DB35C7"/>
    <w:rsid w:val="00DB39DE"/>
    <w:rsid w:val="00DB3D52"/>
    <w:rsid w:val="00DB42C3"/>
    <w:rsid w:val="00DB4322"/>
    <w:rsid w:val="00DB4755"/>
    <w:rsid w:val="00DB485F"/>
    <w:rsid w:val="00DB4F9D"/>
    <w:rsid w:val="00DB5182"/>
    <w:rsid w:val="00DB54C6"/>
    <w:rsid w:val="00DB57D2"/>
    <w:rsid w:val="00DB5A21"/>
    <w:rsid w:val="00DB5BEA"/>
    <w:rsid w:val="00DB5DEB"/>
    <w:rsid w:val="00DB5EE5"/>
    <w:rsid w:val="00DB62A6"/>
    <w:rsid w:val="00DB6500"/>
    <w:rsid w:val="00DB6598"/>
    <w:rsid w:val="00DB6646"/>
    <w:rsid w:val="00DB68FF"/>
    <w:rsid w:val="00DB6B21"/>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0E0"/>
    <w:rsid w:val="00DC3131"/>
    <w:rsid w:val="00DC3E1F"/>
    <w:rsid w:val="00DC4287"/>
    <w:rsid w:val="00DC4B72"/>
    <w:rsid w:val="00DC4D82"/>
    <w:rsid w:val="00DC4E9C"/>
    <w:rsid w:val="00DC522F"/>
    <w:rsid w:val="00DC588E"/>
    <w:rsid w:val="00DC65D8"/>
    <w:rsid w:val="00DC6A94"/>
    <w:rsid w:val="00DC7006"/>
    <w:rsid w:val="00DC7073"/>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5D3B"/>
    <w:rsid w:val="00DD6396"/>
    <w:rsid w:val="00DD6C70"/>
    <w:rsid w:val="00DD6CED"/>
    <w:rsid w:val="00DD6DA2"/>
    <w:rsid w:val="00DD761C"/>
    <w:rsid w:val="00DD7C67"/>
    <w:rsid w:val="00DD7DF3"/>
    <w:rsid w:val="00DE0171"/>
    <w:rsid w:val="00DE0333"/>
    <w:rsid w:val="00DE044F"/>
    <w:rsid w:val="00DE0558"/>
    <w:rsid w:val="00DE21CF"/>
    <w:rsid w:val="00DE220D"/>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8F"/>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040"/>
    <w:rsid w:val="00DF4158"/>
    <w:rsid w:val="00DF4430"/>
    <w:rsid w:val="00DF4920"/>
    <w:rsid w:val="00DF4C07"/>
    <w:rsid w:val="00DF4DEA"/>
    <w:rsid w:val="00DF4F19"/>
    <w:rsid w:val="00DF5270"/>
    <w:rsid w:val="00DF6014"/>
    <w:rsid w:val="00DF65B1"/>
    <w:rsid w:val="00DF6824"/>
    <w:rsid w:val="00DF7226"/>
    <w:rsid w:val="00DF7C2E"/>
    <w:rsid w:val="00E000AA"/>
    <w:rsid w:val="00E004D1"/>
    <w:rsid w:val="00E00633"/>
    <w:rsid w:val="00E00A07"/>
    <w:rsid w:val="00E00EFF"/>
    <w:rsid w:val="00E0138A"/>
    <w:rsid w:val="00E015AA"/>
    <w:rsid w:val="00E019EA"/>
    <w:rsid w:val="00E028E6"/>
    <w:rsid w:val="00E02C20"/>
    <w:rsid w:val="00E032C1"/>
    <w:rsid w:val="00E039C0"/>
    <w:rsid w:val="00E03B59"/>
    <w:rsid w:val="00E04218"/>
    <w:rsid w:val="00E042DC"/>
    <w:rsid w:val="00E046C1"/>
    <w:rsid w:val="00E049B0"/>
    <w:rsid w:val="00E049EC"/>
    <w:rsid w:val="00E04EE6"/>
    <w:rsid w:val="00E04FB3"/>
    <w:rsid w:val="00E05A43"/>
    <w:rsid w:val="00E05B03"/>
    <w:rsid w:val="00E05B14"/>
    <w:rsid w:val="00E0646D"/>
    <w:rsid w:val="00E0646E"/>
    <w:rsid w:val="00E06AF4"/>
    <w:rsid w:val="00E06E5A"/>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F2D"/>
    <w:rsid w:val="00E140C2"/>
    <w:rsid w:val="00E14372"/>
    <w:rsid w:val="00E143A2"/>
    <w:rsid w:val="00E143F1"/>
    <w:rsid w:val="00E145E0"/>
    <w:rsid w:val="00E14845"/>
    <w:rsid w:val="00E14913"/>
    <w:rsid w:val="00E150B1"/>
    <w:rsid w:val="00E15352"/>
    <w:rsid w:val="00E154A1"/>
    <w:rsid w:val="00E15722"/>
    <w:rsid w:val="00E15B05"/>
    <w:rsid w:val="00E1626E"/>
    <w:rsid w:val="00E163E1"/>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0EC7"/>
    <w:rsid w:val="00E310E7"/>
    <w:rsid w:val="00E31371"/>
    <w:rsid w:val="00E31506"/>
    <w:rsid w:val="00E315DA"/>
    <w:rsid w:val="00E320FC"/>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FF3"/>
    <w:rsid w:val="00E432AE"/>
    <w:rsid w:val="00E4356E"/>
    <w:rsid w:val="00E43F1E"/>
    <w:rsid w:val="00E43FBE"/>
    <w:rsid w:val="00E4435F"/>
    <w:rsid w:val="00E44C1F"/>
    <w:rsid w:val="00E44CB6"/>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1EE1"/>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57F72"/>
    <w:rsid w:val="00E6000E"/>
    <w:rsid w:val="00E602C9"/>
    <w:rsid w:val="00E608B7"/>
    <w:rsid w:val="00E60F80"/>
    <w:rsid w:val="00E61A52"/>
    <w:rsid w:val="00E61DAC"/>
    <w:rsid w:val="00E624DA"/>
    <w:rsid w:val="00E629F9"/>
    <w:rsid w:val="00E62AD5"/>
    <w:rsid w:val="00E62AF2"/>
    <w:rsid w:val="00E62EE5"/>
    <w:rsid w:val="00E62FD5"/>
    <w:rsid w:val="00E630F7"/>
    <w:rsid w:val="00E63EF4"/>
    <w:rsid w:val="00E6412A"/>
    <w:rsid w:val="00E64286"/>
    <w:rsid w:val="00E64763"/>
    <w:rsid w:val="00E65E6B"/>
    <w:rsid w:val="00E6640D"/>
    <w:rsid w:val="00E6682F"/>
    <w:rsid w:val="00E66A1B"/>
    <w:rsid w:val="00E66F26"/>
    <w:rsid w:val="00E67551"/>
    <w:rsid w:val="00E676A6"/>
    <w:rsid w:val="00E67953"/>
    <w:rsid w:val="00E67D67"/>
    <w:rsid w:val="00E67E2F"/>
    <w:rsid w:val="00E705E5"/>
    <w:rsid w:val="00E70B0C"/>
    <w:rsid w:val="00E715A3"/>
    <w:rsid w:val="00E717F2"/>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5A3"/>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2B38"/>
    <w:rsid w:val="00E83280"/>
    <w:rsid w:val="00E832C9"/>
    <w:rsid w:val="00E83469"/>
    <w:rsid w:val="00E8374B"/>
    <w:rsid w:val="00E83970"/>
    <w:rsid w:val="00E83CD2"/>
    <w:rsid w:val="00E83E6E"/>
    <w:rsid w:val="00E84088"/>
    <w:rsid w:val="00E850F7"/>
    <w:rsid w:val="00E85483"/>
    <w:rsid w:val="00E85796"/>
    <w:rsid w:val="00E859CA"/>
    <w:rsid w:val="00E86057"/>
    <w:rsid w:val="00E861F7"/>
    <w:rsid w:val="00E86647"/>
    <w:rsid w:val="00E86BA9"/>
    <w:rsid w:val="00E86DBF"/>
    <w:rsid w:val="00E872FF"/>
    <w:rsid w:val="00E87371"/>
    <w:rsid w:val="00E87565"/>
    <w:rsid w:val="00E879F0"/>
    <w:rsid w:val="00E87AE6"/>
    <w:rsid w:val="00E87DCE"/>
    <w:rsid w:val="00E900A2"/>
    <w:rsid w:val="00E90199"/>
    <w:rsid w:val="00E90E4C"/>
    <w:rsid w:val="00E913F0"/>
    <w:rsid w:val="00E91514"/>
    <w:rsid w:val="00E915E1"/>
    <w:rsid w:val="00E919F0"/>
    <w:rsid w:val="00E91BF2"/>
    <w:rsid w:val="00E91DDE"/>
    <w:rsid w:val="00E91E61"/>
    <w:rsid w:val="00E920B8"/>
    <w:rsid w:val="00E923FE"/>
    <w:rsid w:val="00E92483"/>
    <w:rsid w:val="00E924C7"/>
    <w:rsid w:val="00E92E29"/>
    <w:rsid w:val="00E92F0A"/>
    <w:rsid w:val="00E93168"/>
    <w:rsid w:val="00E9346A"/>
    <w:rsid w:val="00E93A7A"/>
    <w:rsid w:val="00E93B3D"/>
    <w:rsid w:val="00E93D80"/>
    <w:rsid w:val="00E93EE6"/>
    <w:rsid w:val="00E942A2"/>
    <w:rsid w:val="00E94307"/>
    <w:rsid w:val="00E943EF"/>
    <w:rsid w:val="00E9475F"/>
    <w:rsid w:val="00E94762"/>
    <w:rsid w:val="00E947DB"/>
    <w:rsid w:val="00E94CE0"/>
    <w:rsid w:val="00E95754"/>
    <w:rsid w:val="00E95B52"/>
    <w:rsid w:val="00E95D01"/>
    <w:rsid w:val="00E95D38"/>
    <w:rsid w:val="00E95DAE"/>
    <w:rsid w:val="00E9627E"/>
    <w:rsid w:val="00E965A9"/>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5F"/>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49"/>
    <w:rsid w:val="00EB2435"/>
    <w:rsid w:val="00EB269A"/>
    <w:rsid w:val="00EB2B2A"/>
    <w:rsid w:val="00EB338E"/>
    <w:rsid w:val="00EB3495"/>
    <w:rsid w:val="00EB35D4"/>
    <w:rsid w:val="00EB3953"/>
    <w:rsid w:val="00EB39A0"/>
    <w:rsid w:val="00EB3A9C"/>
    <w:rsid w:val="00EB3CE0"/>
    <w:rsid w:val="00EB3DB0"/>
    <w:rsid w:val="00EB410B"/>
    <w:rsid w:val="00EB41FA"/>
    <w:rsid w:val="00EB42C8"/>
    <w:rsid w:val="00EB44A6"/>
    <w:rsid w:val="00EB46FE"/>
    <w:rsid w:val="00EB4A13"/>
    <w:rsid w:val="00EB534C"/>
    <w:rsid w:val="00EB55D2"/>
    <w:rsid w:val="00EB57E7"/>
    <w:rsid w:val="00EB593E"/>
    <w:rsid w:val="00EB5CC3"/>
    <w:rsid w:val="00EB6440"/>
    <w:rsid w:val="00EB6698"/>
    <w:rsid w:val="00EB6C27"/>
    <w:rsid w:val="00EB6C53"/>
    <w:rsid w:val="00EB7502"/>
    <w:rsid w:val="00EB75FB"/>
    <w:rsid w:val="00EB7832"/>
    <w:rsid w:val="00EB7B45"/>
    <w:rsid w:val="00EB7C50"/>
    <w:rsid w:val="00EB7E4D"/>
    <w:rsid w:val="00EB7FE8"/>
    <w:rsid w:val="00EC045E"/>
    <w:rsid w:val="00EC0930"/>
    <w:rsid w:val="00EC0BED"/>
    <w:rsid w:val="00EC117E"/>
    <w:rsid w:val="00EC183D"/>
    <w:rsid w:val="00EC1D83"/>
    <w:rsid w:val="00EC2106"/>
    <w:rsid w:val="00EC210A"/>
    <w:rsid w:val="00EC2591"/>
    <w:rsid w:val="00EC2E21"/>
    <w:rsid w:val="00EC331F"/>
    <w:rsid w:val="00EC36DD"/>
    <w:rsid w:val="00EC382E"/>
    <w:rsid w:val="00EC49A7"/>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C82"/>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616D"/>
    <w:rsid w:val="00ED7140"/>
    <w:rsid w:val="00ED73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045"/>
    <w:rsid w:val="00EF118F"/>
    <w:rsid w:val="00EF1A4F"/>
    <w:rsid w:val="00EF20FD"/>
    <w:rsid w:val="00EF2786"/>
    <w:rsid w:val="00EF2C3D"/>
    <w:rsid w:val="00EF34CD"/>
    <w:rsid w:val="00EF39A6"/>
    <w:rsid w:val="00EF3A28"/>
    <w:rsid w:val="00EF3A3D"/>
    <w:rsid w:val="00EF3A4A"/>
    <w:rsid w:val="00EF3D43"/>
    <w:rsid w:val="00EF41AF"/>
    <w:rsid w:val="00EF447D"/>
    <w:rsid w:val="00EF493B"/>
    <w:rsid w:val="00EF4F32"/>
    <w:rsid w:val="00EF5247"/>
    <w:rsid w:val="00EF5326"/>
    <w:rsid w:val="00EF5630"/>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691"/>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48E"/>
    <w:rsid w:val="00F167C6"/>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2FA4"/>
    <w:rsid w:val="00F23125"/>
    <w:rsid w:val="00F2357F"/>
    <w:rsid w:val="00F238F6"/>
    <w:rsid w:val="00F23BD0"/>
    <w:rsid w:val="00F23FCA"/>
    <w:rsid w:val="00F244C0"/>
    <w:rsid w:val="00F2456B"/>
    <w:rsid w:val="00F249F2"/>
    <w:rsid w:val="00F24A57"/>
    <w:rsid w:val="00F24F4D"/>
    <w:rsid w:val="00F24FA0"/>
    <w:rsid w:val="00F250CE"/>
    <w:rsid w:val="00F25157"/>
    <w:rsid w:val="00F25395"/>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6D65"/>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5DE"/>
    <w:rsid w:val="00F52756"/>
    <w:rsid w:val="00F5295C"/>
    <w:rsid w:val="00F52A47"/>
    <w:rsid w:val="00F52A4B"/>
    <w:rsid w:val="00F52C6C"/>
    <w:rsid w:val="00F52FA8"/>
    <w:rsid w:val="00F538CD"/>
    <w:rsid w:val="00F53B04"/>
    <w:rsid w:val="00F54025"/>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B3"/>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23"/>
    <w:rsid w:val="00F660B8"/>
    <w:rsid w:val="00F6624A"/>
    <w:rsid w:val="00F6658E"/>
    <w:rsid w:val="00F669E3"/>
    <w:rsid w:val="00F67A85"/>
    <w:rsid w:val="00F67F10"/>
    <w:rsid w:val="00F70FF9"/>
    <w:rsid w:val="00F71026"/>
    <w:rsid w:val="00F71042"/>
    <w:rsid w:val="00F710A0"/>
    <w:rsid w:val="00F71976"/>
    <w:rsid w:val="00F71A99"/>
    <w:rsid w:val="00F71C4F"/>
    <w:rsid w:val="00F71CE6"/>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936"/>
    <w:rsid w:val="00F77C47"/>
    <w:rsid w:val="00F77CFA"/>
    <w:rsid w:val="00F80D8F"/>
    <w:rsid w:val="00F81311"/>
    <w:rsid w:val="00F81507"/>
    <w:rsid w:val="00F81625"/>
    <w:rsid w:val="00F816C8"/>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17F"/>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40A"/>
    <w:rsid w:val="00FA1CBF"/>
    <w:rsid w:val="00FA1D8F"/>
    <w:rsid w:val="00FA1F1D"/>
    <w:rsid w:val="00FA2002"/>
    <w:rsid w:val="00FA2526"/>
    <w:rsid w:val="00FA25D5"/>
    <w:rsid w:val="00FA28D0"/>
    <w:rsid w:val="00FA2AB0"/>
    <w:rsid w:val="00FA3C84"/>
    <w:rsid w:val="00FA4A11"/>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1B"/>
    <w:rsid w:val="00FB19D8"/>
    <w:rsid w:val="00FB22E5"/>
    <w:rsid w:val="00FB2803"/>
    <w:rsid w:val="00FB2864"/>
    <w:rsid w:val="00FB2F94"/>
    <w:rsid w:val="00FB38EA"/>
    <w:rsid w:val="00FB3CD6"/>
    <w:rsid w:val="00FB4065"/>
    <w:rsid w:val="00FB44CB"/>
    <w:rsid w:val="00FB4760"/>
    <w:rsid w:val="00FB47B5"/>
    <w:rsid w:val="00FB52FD"/>
    <w:rsid w:val="00FB53F4"/>
    <w:rsid w:val="00FB57A7"/>
    <w:rsid w:val="00FB5A6F"/>
    <w:rsid w:val="00FB5D73"/>
    <w:rsid w:val="00FB6401"/>
    <w:rsid w:val="00FB67DD"/>
    <w:rsid w:val="00FB68CE"/>
    <w:rsid w:val="00FB6B9D"/>
    <w:rsid w:val="00FB6C5F"/>
    <w:rsid w:val="00FB72CB"/>
    <w:rsid w:val="00FB77BB"/>
    <w:rsid w:val="00FB7A9C"/>
    <w:rsid w:val="00FC0AB4"/>
    <w:rsid w:val="00FC0B9B"/>
    <w:rsid w:val="00FC0E12"/>
    <w:rsid w:val="00FC15A1"/>
    <w:rsid w:val="00FC1830"/>
    <w:rsid w:val="00FC184E"/>
    <w:rsid w:val="00FC1859"/>
    <w:rsid w:val="00FC2075"/>
    <w:rsid w:val="00FC22FE"/>
    <w:rsid w:val="00FC23FA"/>
    <w:rsid w:val="00FC2742"/>
    <w:rsid w:val="00FC330F"/>
    <w:rsid w:val="00FC37F0"/>
    <w:rsid w:val="00FC3BBC"/>
    <w:rsid w:val="00FC3DF7"/>
    <w:rsid w:val="00FC3EEB"/>
    <w:rsid w:val="00FC4278"/>
    <w:rsid w:val="00FC4423"/>
    <w:rsid w:val="00FC47D1"/>
    <w:rsid w:val="00FC4B14"/>
    <w:rsid w:val="00FC4CA4"/>
    <w:rsid w:val="00FC4DD6"/>
    <w:rsid w:val="00FC545C"/>
    <w:rsid w:val="00FC553E"/>
    <w:rsid w:val="00FC65A0"/>
    <w:rsid w:val="00FC6B41"/>
    <w:rsid w:val="00FC7308"/>
    <w:rsid w:val="00FC7DD2"/>
    <w:rsid w:val="00FC7F93"/>
    <w:rsid w:val="00FD0338"/>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5AC"/>
    <w:rsid w:val="00FD7F6A"/>
    <w:rsid w:val="00FE04B6"/>
    <w:rsid w:val="00FE05E5"/>
    <w:rsid w:val="00FE0657"/>
    <w:rsid w:val="00FE07D8"/>
    <w:rsid w:val="00FE0927"/>
    <w:rsid w:val="00FE199C"/>
    <w:rsid w:val="00FE20AB"/>
    <w:rsid w:val="00FE22FE"/>
    <w:rsid w:val="00FE2B7B"/>
    <w:rsid w:val="00FE306A"/>
    <w:rsid w:val="00FE3100"/>
    <w:rsid w:val="00FE3439"/>
    <w:rsid w:val="00FE3768"/>
    <w:rsid w:val="00FE37C6"/>
    <w:rsid w:val="00FE4D61"/>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A88"/>
    <w:rsid w:val="00FF30B9"/>
    <w:rsid w:val="00FF3602"/>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70818717-2807-4E0E-B5A8-20F43FC19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2D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character" w:customStyle="1" w:styleId="ListParagraphChar">
    <w:name w:val="List Paragraph Char"/>
    <w:link w:val="ListParagraph"/>
    <w:uiPriority w:val="34"/>
    <w:locked/>
    <w:rsid w:val="00795A7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669209">
      <w:bodyDiv w:val="1"/>
      <w:marLeft w:val="0"/>
      <w:marRight w:val="0"/>
      <w:marTop w:val="0"/>
      <w:marBottom w:val="0"/>
      <w:divBdr>
        <w:top w:val="none" w:sz="0" w:space="0" w:color="auto"/>
        <w:left w:val="none" w:sz="0" w:space="0" w:color="auto"/>
        <w:bottom w:val="none" w:sz="0" w:space="0" w:color="auto"/>
        <w:right w:val="none" w:sz="0" w:space="0" w:color="auto"/>
      </w:divBdr>
      <w:divsChild>
        <w:div w:id="1730305723">
          <w:marLeft w:val="475"/>
          <w:marRight w:val="0"/>
          <w:marTop w:val="320"/>
          <w:marBottom w:val="0"/>
          <w:divBdr>
            <w:top w:val="none" w:sz="0" w:space="0" w:color="auto"/>
            <w:left w:val="none" w:sz="0" w:space="0" w:color="auto"/>
            <w:bottom w:val="none" w:sz="0" w:space="0" w:color="auto"/>
            <w:right w:val="none" w:sz="0" w:space="0" w:color="auto"/>
          </w:divBdr>
        </w:div>
      </w:divsChild>
    </w:div>
    <w:div w:id="15774030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8956196">
      <w:bodyDiv w:val="1"/>
      <w:marLeft w:val="0"/>
      <w:marRight w:val="0"/>
      <w:marTop w:val="0"/>
      <w:marBottom w:val="0"/>
      <w:divBdr>
        <w:top w:val="none" w:sz="0" w:space="0" w:color="auto"/>
        <w:left w:val="none" w:sz="0" w:space="0" w:color="auto"/>
        <w:bottom w:val="none" w:sz="0" w:space="0" w:color="auto"/>
        <w:right w:val="none" w:sz="0" w:space="0" w:color="auto"/>
      </w:divBdr>
      <w:divsChild>
        <w:div w:id="2099791015">
          <w:marLeft w:val="1195"/>
          <w:marRight w:val="0"/>
          <w:marTop w:val="213"/>
          <w:marBottom w:val="0"/>
          <w:divBdr>
            <w:top w:val="none" w:sz="0" w:space="0" w:color="auto"/>
            <w:left w:val="none" w:sz="0" w:space="0" w:color="auto"/>
            <w:bottom w:val="none" w:sz="0" w:space="0" w:color="auto"/>
            <w:right w:val="none" w:sz="0" w:space="0" w:color="auto"/>
          </w:divBdr>
        </w:div>
        <w:div w:id="613102708">
          <w:marLeft w:val="1195"/>
          <w:marRight w:val="0"/>
          <w:marTop w:val="213"/>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3180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9658AD-3296-40C6-9235-9D9536A37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2385</Words>
  <Characters>13597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15951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dc:description/>
  <cp:lastModifiedBy>Chatterjee, Debdeep</cp:lastModifiedBy>
  <cp:revision>2</cp:revision>
  <cp:lastPrinted>2011-11-09T07:49:00Z</cp:lastPrinted>
  <dcterms:created xsi:type="dcterms:W3CDTF">2017-06-17T08:40:00Z</dcterms:created>
  <dcterms:modified xsi:type="dcterms:W3CDTF">2017-06-17T08:40:00Z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5fbc5ec9-ebba-47e5-be27-08ad1877ce87</vt:lpwstr>
  </property>
  <property fmtid="{D5CDD505-2E9C-101B-9397-08002B2CF9AE}" pid="10" name="CTP_BU">
    <vt:lpwstr>COMMUNICATION &amp;DEVICES GROUP</vt:lpwstr>
  </property>
  <property fmtid="{D5CDD505-2E9C-101B-9397-08002B2CF9AE}" pid="11" name="CTP_TimeStamp">
    <vt:lpwstr>2016-08-03 09:31:08Z</vt:lpwstr>
  </property>
  <property fmtid="{D5CDD505-2E9C-101B-9397-08002B2CF9AE}" pid="12" name="CTPClassification">
    <vt:lpwstr>CTP_IC</vt:lpwstr>
  </property>
</Properties>
</file>